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53A50" w14:textId="76846765" w:rsidR="007E3E2A" w:rsidRDefault="007E3E2A"/>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7E3E2A" w14:paraId="632D0FD9" w14:textId="77777777" w:rsidTr="007E3E2A">
        <w:tc>
          <w:tcPr>
            <w:tcW w:w="9288" w:type="dxa"/>
            <w:gridSpan w:val="2"/>
            <w:tcBorders>
              <w:top w:val="single" w:sz="12" w:space="0" w:color="auto"/>
              <w:left w:val="double" w:sz="6" w:space="0" w:color="auto"/>
              <w:right w:val="double" w:sz="6" w:space="0" w:color="auto"/>
            </w:tcBorders>
            <w:shd w:val="clear" w:color="auto" w:fill="C0C0C0"/>
          </w:tcPr>
          <w:p w14:paraId="26EB19D5" w14:textId="77777777" w:rsidR="007E3E2A" w:rsidRPr="00096038" w:rsidRDefault="007E3E2A" w:rsidP="007E3E2A">
            <w:pPr>
              <w:pStyle w:val="TabletitleBR"/>
              <w:keepNext w:val="0"/>
              <w:keepLines w:val="0"/>
              <w:tabs>
                <w:tab w:val="center" w:pos="4680"/>
              </w:tabs>
              <w:suppressAutoHyphens/>
              <w:spacing w:after="0"/>
              <w:rPr>
                <w:spacing w:val="-3"/>
                <w:szCs w:val="24"/>
              </w:rPr>
            </w:pPr>
            <w:r w:rsidRPr="00096038">
              <w:rPr>
                <w:szCs w:val="24"/>
                <w:lang w:val="en-US"/>
              </w:rPr>
              <w:br w:type="page"/>
            </w:r>
            <w:r w:rsidRPr="00096038">
              <w:rPr>
                <w:spacing w:val="-3"/>
                <w:szCs w:val="24"/>
              </w:rPr>
              <w:t>U.S. Radiocommunication Sector</w:t>
            </w:r>
          </w:p>
          <w:p w14:paraId="244AC324" w14:textId="77777777" w:rsidR="007E3E2A" w:rsidRPr="00096038" w:rsidRDefault="007E3E2A" w:rsidP="007E3E2A">
            <w:pPr>
              <w:pStyle w:val="TabletitleBR"/>
              <w:spacing w:after="0"/>
              <w:rPr>
                <w:spacing w:val="-3"/>
                <w:szCs w:val="24"/>
              </w:rPr>
            </w:pPr>
            <w:r w:rsidRPr="00096038">
              <w:rPr>
                <w:spacing w:val="-3"/>
                <w:szCs w:val="24"/>
              </w:rPr>
              <w:t>Fact Sheet</w:t>
            </w:r>
          </w:p>
        </w:tc>
      </w:tr>
      <w:tr w:rsidR="007E3E2A" w:rsidRPr="00D06F42" w14:paraId="08B9E0C5" w14:textId="77777777" w:rsidTr="007E3E2A">
        <w:tc>
          <w:tcPr>
            <w:tcW w:w="4428" w:type="dxa"/>
            <w:tcBorders>
              <w:left w:val="double" w:sz="6" w:space="0" w:color="auto"/>
            </w:tcBorders>
          </w:tcPr>
          <w:p w14:paraId="52C5D484" w14:textId="54883329" w:rsidR="007E3E2A" w:rsidRPr="0074360A" w:rsidRDefault="007E3E2A" w:rsidP="007E3E2A">
            <w:pPr>
              <w:rPr>
                <w:szCs w:val="24"/>
              </w:rPr>
            </w:pPr>
            <w:r w:rsidRPr="000125A3">
              <w:rPr>
                <w:b/>
                <w:szCs w:val="24"/>
              </w:rPr>
              <w:t>Working Party:</w:t>
            </w:r>
            <w:r w:rsidRPr="000125A3">
              <w:rPr>
                <w:szCs w:val="24"/>
              </w:rPr>
              <w:t xml:space="preserve"> ITU-R WP </w:t>
            </w:r>
            <w:r>
              <w:rPr>
                <w:szCs w:val="24"/>
              </w:rPr>
              <w:t>7D</w:t>
            </w:r>
          </w:p>
        </w:tc>
        <w:tc>
          <w:tcPr>
            <w:tcW w:w="4860" w:type="dxa"/>
            <w:tcBorders>
              <w:right w:val="double" w:sz="6" w:space="0" w:color="auto"/>
            </w:tcBorders>
          </w:tcPr>
          <w:p w14:paraId="0A76C03F" w14:textId="2BD71F76" w:rsidR="007E3E2A" w:rsidRPr="00A9547D" w:rsidRDefault="007E3E2A" w:rsidP="007E3E2A">
            <w:pPr>
              <w:rPr>
                <w:szCs w:val="24"/>
                <w:lang w:val="pt-PT"/>
              </w:rPr>
            </w:pPr>
            <w:r w:rsidRPr="00A9547D">
              <w:rPr>
                <w:b/>
                <w:szCs w:val="24"/>
                <w:lang w:val="pt-PT"/>
              </w:rPr>
              <w:t>Document No:</w:t>
            </w:r>
            <w:r w:rsidR="00976CB2" w:rsidRPr="00A9547D">
              <w:rPr>
                <w:szCs w:val="24"/>
                <w:lang w:val="pt-PT"/>
              </w:rPr>
              <w:t xml:space="preserve">  </w:t>
            </w:r>
            <w:r w:rsidR="00E442BF" w:rsidRPr="00A9547D">
              <w:rPr>
                <w:szCs w:val="24"/>
                <w:lang w:val="pt-PT"/>
              </w:rPr>
              <w:t>USWP7D_24-07_</w:t>
            </w:r>
            <w:r w:rsidR="007F7A31">
              <w:rPr>
                <w:szCs w:val="24"/>
                <w:lang w:val="pt-PT"/>
              </w:rPr>
              <w:t>NC</w:t>
            </w:r>
          </w:p>
        </w:tc>
      </w:tr>
      <w:tr w:rsidR="007E3E2A" w:rsidRPr="0074360A" w14:paraId="3EF0C7EA" w14:textId="77777777" w:rsidTr="007E3E2A">
        <w:tc>
          <w:tcPr>
            <w:tcW w:w="4428" w:type="dxa"/>
            <w:tcBorders>
              <w:left w:val="double" w:sz="6" w:space="0" w:color="auto"/>
            </w:tcBorders>
          </w:tcPr>
          <w:p w14:paraId="5DF09BAA" w14:textId="19F86402" w:rsidR="007E3E2A" w:rsidRDefault="007E3E2A" w:rsidP="007E3E2A">
            <w:pPr>
              <w:tabs>
                <w:tab w:val="center" w:pos="4680"/>
                <w:tab w:val="right" w:pos="9360"/>
              </w:tabs>
              <w:rPr>
                <w:bCs/>
                <w:szCs w:val="24"/>
                <w:lang w:val="pt-BR"/>
              </w:rPr>
            </w:pPr>
            <w:r w:rsidRPr="000125A3">
              <w:rPr>
                <w:b/>
                <w:szCs w:val="24"/>
                <w:lang w:val="pt-BR"/>
              </w:rPr>
              <w:t xml:space="preserve">Ref. </w:t>
            </w:r>
            <w:r w:rsidR="00216487">
              <w:rPr>
                <w:bCs/>
                <w:szCs w:val="24"/>
                <w:lang w:val="pt-BR"/>
              </w:rPr>
              <w:t>Doc</w:t>
            </w:r>
            <w:r w:rsidR="005F562C">
              <w:rPr>
                <w:bCs/>
                <w:szCs w:val="24"/>
                <w:lang w:val="pt-BR"/>
              </w:rPr>
              <w:t>ument</w:t>
            </w:r>
            <w:r w:rsidR="00216487">
              <w:rPr>
                <w:bCs/>
                <w:szCs w:val="24"/>
                <w:lang w:val="pt-BR"/>
              </w:rPr>
              <w:t xml:space="preserve"> 7D/</w:t>
            </w:r>
            <w:r w:rsidR="00580D08">
              <w:rPr>
                <w:bCs/>
                <w:szCs w:val="24"/>
                <w:lang w:val="pt-BR"/>
              </w:rPr>
              <w:t>41</w:t>
            </w:r>
            <w:r w:rsidR="00577D6A">
              <w:rPr>
                <w:bCs/>
                <w:szCs w:val="24"/>
                <w:lang w:val="pt-BR"/>
              </w:rPr>
              <w:t xml:space="preserve">, Annex </w:t>
            </w:r>
            <w:r w:rsidR="00751873">
              <w:rPr>
                <w:bCs/>
                <w:szCs w:val="24"/>
                <w:lang w:val="pt-BR"/>
              </w:rPr>
              <w:t>1</w:t>
            </w:r>
            <w:r w:rsidR="00580D08">
              <w:rPr>
                <w:bCs/>
                <w:szCs w:val="24"/>
                <w:lang w:val="pt-BR"/>
              </w:rPr>
              <w:t>7</w:t>
            </w:r>
          </w:p>
          <w:p w14:paraId="7290A824" w14:textId="7740579A" w:rsidR="007E3E2A" w:rsidRPr="0074360A" w:rsidRDefault="007E3E2A" w:rsidP="007E3E2A">
            <w:pPr>
              <w:tabs>
                <w:tab w:val="center" w:pos="4680"/>
                <w:tab w:val="right" w:pos="9360"/>
              </w:tabs>
              <w:rPr>
                <w:szCs w:val="24"/>
              </w:rPr>
            </w:pPr>
          </w:p>
        </w:tc>
        <w:tc>
          <w:tcPr>
            <w:tcW w:w="4860" w:type="dxa"/>
            <w:tcBorders>
              <w:right w:val="double" w:sz="6" w:space="0" w:color="auto"/>
            </w:tcBorders>
          </w:tcPr>
          <w:p w14:paraId="328F4FAF" w14:textId="45F24F87" w:rsidR="007E3E2A" w:rsidRPr="000125A3" w:rsidRDefault="007E3E2A" w:rsidP="007E3E2A">
            <w:pPr>
              <w:tabs>
                <w:tab w:val="left" w:pos="162"/>
              </w:tabs>
              <w:rPr>
                <w:szCs w:val="24"/>
              </w:rPr>
            </w:pPr>
            <w:r w:rsidRPr="000125A3">
              <w:rPr>
                <w:b/>
                <w:szCs w:val="24"/>
              </w:rPr>
              <w:t xml:space="preserve">Date: </w:t>
            </w:r>
            <w:r w:rsidR="00A6227D">
              <w:t>August</w:t>
            </w:r>
            <w:r w:rsidR="000870FD">
              <w:t xml:space="preserve"> </w:t>
            </w:r>
            <w:r w:rsidR="00A6227D">
              <w:t>1</w:t>
            </w:r>
            <w:r w:rsidR="007B5C8E">
              <w:t>5</w:t>
            </w:r>
            <w:r w:rsidR="00CD4AD7">
              <w:t>, 2024</w:t>
            </w:r>
          </w:p>
        </w:tc>
      </w:tr>
      <w:tr w:rsidR="007E3E2A" w:rsidRPr="0074360A" w14:paraId="6F382FB9" w14:textId="77777777" w:rsidTr="007E3E2A">
        <w:tc>
          <w:tcPr>
            <w:tcW w:w="9288" w:type="dxa"/>
            <w:gridSpan w:val="2"/>
            <w:tcBorders>
              <w:left w:val="double" w:sz="6" w:space="0" w:color="auto"/>
              <w:right w:val="double" w:sz="6" w:space="0" w:color="auto"/>
            </w:tcBorders>
          </w:tcPr>
          <w:p w14:paraId="3BF2DDEA" w14:textId="36D14E43" w:rsidR="00AC7B61" w:rsidRPr="00112040" w:rsidRDefault="007E3E2A" w:rsidP="00272446">
            <w:pPr>
              <w:pStyle w:val="BodyTextIndent"/>
              <w:rPr>
                <w:bCs/>
                <w:szCs w:val="24"/>
              </w:rPr>
            </w:pPr>
            <w:r>
              <w:rPr>
                <w:b/>
                <w:bCs/>
                <w:szCs w:val="24"/>
              </w:rPr>
              <w:t>Document Title:</w:t>
            </w:r>
            <w:r>
              <w:rPr>
                <w:bCs/>
                <w:szCs w:val="24"/>
              </w:rPr>
              <w:t xml:space="preserve"> </w:t>
            </w:r>
            <w:r w:rsidR="00D06F42">
              <w:rPr>
                <w:bCs/>
                <w:szCs w:val="24"/>
              </w:rPr>
              <w:t>F</w:t>
            </w:r>
            <w:r w:rsidR="00D06F42" w:rsidRPr="00D06F42">
              <w:rPr>
                <w:bCs/>
                <w:szCs w:val="24"/>
              </w:rPr>
              <w:t xml:space="preserve">inalization of the </w:t>
            </w:r>
            <w:r w:rsidR="00D06F42">
              <w:rPr>
                <w:bCs/>
                <w:szCs w:val="24"/>
              </w:rPr>
              <w:t>D</w:t>
            </w:r>
            <w:r w:rsidR="00D06F42" w:rsidRPr="00D06F42">
              <w:rPr>
                <w:bCs/>
                <w:szCs w:val="24"/>
              </w:rPr>
              <w:t xml:space="preserve">raft </w:t>
            </w:r>
            <w:r w:rsidR="00D06F42">
              <w:rPr>
                <w:bCs/>
                <w:szCs w:val="24"/>
              </w:rPr>
              <w:t>N</w:t>
            </w:r>
            <w:r w:rsidR="00D06F42" w:rsidRPr="00D06F42">
              <w:rPr>
                <w:bCs/>
                <w:szCs w:val="24"/>
              </w:rPr>
              <w:t xml:space="preserve">ew </w:t>
            </w:r>
            <w:r w:rsidR="00D06F42">
              <w:rPr>
                <w:bCs/>
                <w:szCs w:val="24"/>
              </w:rPr>
              <w:t>R</w:t>
            </w:r>
            <w:r w:rsidR="00D06F42" w:rsidRPr="00D06F42">
              <w:rPr>
                <w:bCs/>
                <w:szCs w:val="24"/>
              </w:rPr>
              <w:t>eport ITU-R RA.[RAS-IMT-COMPAT-43-GHZ]</w:t>
            </w:r>
            <w:r w:rsidR="0027097B" w:rsidRPr="0027097B">
              <w:rPr>
                <w:bCs/>
                <w:szCs w:val="24"/>
              </w:rPr>
              <w:t xml:space="preserve">- </w:t>
            </w:r>
            <w:r w:rsidR="00E72B0C" w:rsidRPr="00E72B0C">
              <w:rPr>
                <w:bCs/>
                <w:szCs w:val="24"/>
              </w:rPr>
              <w:t>Possible coordination and protection measures for stations of the radio astronomy service operating in the 42.5-43.5 GHz allocation and IMT systems operating in the 37-43.5 GHz mobile service allocation</w:t>
            </w:r>
          </w:p>
        </w:tc>
      </w:tr>
      <w:tr w:rsidR="007E3E2A" w:rsidRPr="0074360A" w14:paraId="17CAEF80" w14:textId="77777777" w:rsidTr="007E3E2A">
        <w:tc>
          <w:tcPr>
            <w:tcW w:w="4428" w:type="dxa"/>
            <w:tcBorders>
              <w:left w:val="double" w:sz="6" w:space="0" w:color="auto"/>
            </w:tcBorders>
          </w:tcPr>
          <w:p w14:paraId="6202B757" w14:textId="575D06B5" w:rsidR="007E3E2A" w:rsidRPr="00C72C5F" w:rsidRDefault="007E3E2A" w:rsidP="00C72C5F">
            <w:pPr>
              <w:tabs>
                <w:tab w:val="center" w:pos="4680"/>
                <w:tab w:val="right" w:pos="9360"/>
              </w:tabs>
              <w:rPr>
                <w:szCs w:val="24"/>
              </w:rPr>
            </w:pPr>
            <w:r w:rsidRPr="000125A3">
              <w:rPr>
                <w:b/>
                <w:szCs w:val="24"/>
              </w:rPr>
              <w:t>Author(s)/Contributors(s):</w:t>
            </w:r>
          </w:p>
          <w:p w14:paraId="1D406B8F" w14:textId="42964BA9" w:rsidR="007E3E2A" w:rsidRDefault="00CD7875" w:rsidP="007E3E2A">
            <w:pPr>
              <w:rPr>
                <w:bCs/>
                <w:szCs w:val="24"/>
              </w:rPr>
            </w:pPr>
            <w:r>
              <w:rPr>
                <w:bCs/>
                <w:szCs w:val="24"/>
              </w:rPr>
              <w:t>Jonathan Williams</w:t>
            </w:r>
            <w:r w:rsidR="00E50713">
              <w:rPr>
                <w:bCs/>
                <w:szCs w:val="24"/>
              </w:rPr>
              <w:t>, NSF</w:t>
            </w:r>
          </w:p>
          <w:p w14:paraId="3AE03890" w14:textId="191CFEF6" w:rsidR="007E3E2A" w:rsidRDefault="00176C74" w:rsidP="007E3E2A">
            <w:pPr>
              <w:rPr>
                <w:bCs/>
                <w:iCs/>
                <w:szCs w:val="24"/>
              </w:rPr>
            </w:pPr>
            <w:r>
              <w:rPr>
                <w:bCs/>
                <w:iCs/>
                <w:szCs w:val="24"/>
              </w:rPr>
              <w:t>Joshua Reding, NSF</w:t>
            </w:r>
          </w:p>
          <w:p w14:paraId="58B2D92B" w14:textId="15C4D306" w:rsidR="00F1246C" w:rsidRPr="001D1DC7" w:rsidRDefault="00F1246C" w:rsidP="00934CB6">
            <w:pPr>
              <w:rPr>
                <w:bCs/>
                <w:iCs/>
                <w:szCs w:val="24"/>
              </w:rPr>
            </w:pPr>
          </w:p>
        </w:tc>
        <w:tc>
          <w:tcPr>
            <w:tcW w:w="4860" w:type="dxa"/>
            <w:tcBorders>
              <w:right w:val="double" w:sz="6" w:space="0" w:color="auto"/>
            </w:tcBorders>
          </w:tcPr>
          <w:p w14:paraId="7846E989" w14:textId="795E30A9" w:rsidR="007E3E2A" w:rsidRDefault="007E3E2A" w:rsidP="007E3E2A"/>
          <w:p w14:paraId="2D7DCD6A" w14:textId="7685E261" w:rsidR="00CD7875" w:rsidRPr="0045564D" w:rsidRDefault="00CD7875" w:rsidP="007E3E2A">
            <w:pPr>
              <w:rPr>
                <w:i/>
                <w:iCs/>
              </w:rPr>
            </w:pPr>
            <w:r w:rsidRPr="0045564D">
              <w:rPr>
                <w:i/>
                <w:iCs/>
              </w:rPr>
              <w:t>jonwilli@nsf.gov</w:t>
            </w:r>
          </w:p>
          <w:p w14:paraId="433BE65B" w14:textId="02428948" w:rsidR="007E3E2A" w:rsidRPr="0045564D" w:rsidRDefault="00176C74" w:rsidP="00ED12AD">
            <w:pPr>
              <w:rPr>
                <w:bCs/>
                <w:i/>
                <w:iCs/>
                <w:color w:val="000000"/>
                <w:szCs w:val="24"/>
              </w:rPr>
            </w:pPr>
            <w:r>
              <w:rPr>
                <w:bCs/>
                <w:i/>
                <w:iCs/>
                <w:color w:val="000000"/>
                <w:szCs w:val="24"/>
              </w:rPr>
              <w:t>jreding@nsf.gov</w:t>
            </w:r>
          </w:p>
          <w:p w14:paraId="757B5724" w14:textId="2062000C" w:rsidR="00CC4C00" w:rsidRPr="0074360A" w:rsidRDefault="00CC4C00" w:rsidP="00ED12AD">
            <w:pPr>
              <w:rPr>
                <w:bCs/>
                <w:color w:val="000000"/>
                <w:szCs w:val="24"/>
              </w:rPr>
            </w:pPr>
          </w:p>
        </w:tc>
      </w:tr>
      <w:tr w:rsidR="007E3E2A" w:rsidRPr="0074360A" w14:paraId="038B25C5" w14:textId="77777777" w:rsidTr="007E3E2A">
        <w:tc>
          <w:tcPr>
            <w:tcW w:w="9288" w:type="dxa"/>
            <w:gridSpan w:val="2"/>
            <w:tcBorders>
              <w:left w:val="double" w:sz="6" w:space="0" w:color="auto"/>
              <w:right w:val="double" w:sz="6" w:space="0" w:color="auto"/>
            </w:tcBorders>
          </w:tcPr>
          <w:p w14:paraId="7BE9CEF3" w14:textId="4E591CBF" w:rsidR="007E3E2A" w:rsidRDefault="007E3E2A" w:rsidP="00AC7B61">
            <w:pPr>
              <w:pStyle w:val="BodyTextIndent"/>
              <w:spacing w:after="0"/>
              <w:ind w:left="0"/>
              <w:jc w:val="both"/>
              <w:rPr>
                <w:bCs/>
                <w:szCs w:val="24"/>
              </w:rPr>
            </w:pPr>
            <w:r w:rsidRPr="000125A3">
              <w:rPr>
                <w:b/>
                <w:szCs w:val="24"/>
              </w:rPr>
              <w:t>Purpose/Objective:</w:t>
            </w:r>
            <w:r w:rsidRPr="000125A3">
              <w:rPr>
                <w:bCs/>
                <w:szCs w:val="24"/>
              </w:rPr>
              <w:t xml:space="preserve">  </w:t>
            </w:r>
            <w:r w:rsidR="0027097B">
              <w:rPr>
                <w:bCs/>
                <w:szCs w:val="24"/>
              </w:rPr>
              <w:t xml:space="preserve">To </w:t>
            </w:r>
            <w:r w:rsidR="00934CB6">
              <w:rPr>
                <w:bCs/>
                <w:szCs w:val="24"/>
              </w:rPr>
              <w:t xml:space="preserve">organize and </w:t>
            </w:r>
            <w:r w:rsidR="00EA76EF">
              <w:rPr>
                <w:bCs/>
                <w:szCs w:val="24"/>
              </w:rPr>
              <w:t>move forward the in-progress report on compatibility between IMT systems and the radio astronomy service</w:t>
            </w:r>
          </w:p>
          <w:p w14:paraId="5F52B8DF" w14:textId="64AA7F7D" w:rsidR="00AC7B61" w:rsidRPr="00861638" w:rsidRDefault="00AC7B61" w:rsidP="00AC7B61">
            <w:pPr>
              <w:pStyle w:val="BodyTextIndent"/>
              <w:spacing w:after="0"/>
              <w:ind w:left="0"/>
              <w:jc w:val="both"/>
              <w:rPr>
                <w:bCs/>
                <w:szCs w:val="24"/>
              </w:rPr>
            </w:pPr>
          </w:p>
        </w:tc>
      </w:tr>
      <w:tr w:rsidR="007E3E2A" w:rsidRPr="0074360A" w14:paraId="1E9663FD" w14:textId="77777777" w:rsidTr="007E3E2A">
        <w:trPr>
          <w:trHeight w:val="1776"/>
        </w:trPr>
        <w:tc>
          <w:tcPr>
            <w:tcW w:w="9288" w:type="dxa"/>
            <w:gridSpan w:val="2"/>
            <w:tcBorders>
              <w:left w:val="double" w:sz="6" w:space="0" w:color="auto"/>
              <w:bottom w:val="single" w:sz="12" w:space="0" w:color="auto"/>
              <w:right w:val="double" w:sz="6" w:space="0" w:color="auto"/>
            </w:tcBorders>
          </w:tcPr>
          <w:p w14:paraId="5DBC5F06" w14:textId="179BC809" w:rsidR="00A20413" w:rsidRPr="00655704" w:rsidRDefault="007E3E2A" w:rsidP="00160659">
            <w:pPr>
              <w:rPr>
                <w:lang w:val="en-US" w:eastAsia="zh-CN"/>
              </w:rPr>
            </w:pPr>
            <w:r w:rsidRPr="000125A3">
              <w:rPr>
                <w:b/>
                <w:szCs w:val="24"/>
              </w:rPr>
              <w:t>Abstract:</w:t>
            </w:r>
            <w:r w:rsidR="00ED12AD">
              <w:rPr>
                <w:bCs/>
                <w:szCs w:val="24"/>
              </w:rPr>
              <w:t xml:space="preserve"> </w:t>
            </w:r>
            <w:r w:rsidR="007F1440">
              <w:rPr>
                <w:bCs/>
                <w:szCs w:val="24"/>
              </w:rPr>
              <w:t xml:space="preserve"> </w:t>
            </w:r>
            <w:r w:rsidR="006C5803">
              <w:rPr>
                <w:bCs/>
                <w:szCs w:val="24"/>
              </w:rPr>
              <w:t>T</w:t>
            </w:r>
            <w:r w:rsidR="009F0941">
              <w:rPr>
                <w:bCs/>
                <w:szCs w:val="24"/>
              </w:rPr>
              <w:t xml:space="preserve">his input is intended to </w:t>
            </w:r>
            <w:r w:rsidR="006C5803">
              <w:rPr>
                <w:bCs/>
                <w:szCs w:val="24"/>
              </w:rPr>
              <w:t xml:space="preserve">move </w:t>
            </w:r>
            <w:r w:rsidR="005D1A89">
              <w:rPr>
                <w:bCs/>
                <w:szCs w:val="24"/>
              </w:rPr>
              <w:t xml:space="preserve">the </w:t>
            </w:r>
            <w:r w:rsidR="000E34C5">
              <w:rPr>
                <w:bCs/>
                <w:szCs w:val="24"/>
              </w:rPr>
              <w:t xml:space="preserve">Working Document toward a Preliminary Draft New Report on compatibility between </w:t>
            </w:r>
            <w:r w:rsidR="00B00D82">
              <w:rPr>
                <w:bCs/>
                <w:szCs w:val="24"/>
              </w:rPr>
              <w:t>IMT systems and the radio astronomy service in the 43 GHz band</w:t>
            </w:r>
            <w:r w:rsidR="006C5803">
              <w:rPr>
                <w:bCs/>
                <w:szCs w:val="24"/>
              </w:rPr>
              <w:t xml:space="preserve"> toward completion. </w:t>
            </w:r>
            <w:r w:rsidR="00CE234A">
              <w:rPr>
                <w:bCs/>
                <w:szCs w:val="24"/>
              </w:rPr>
              <w:t>It incorporates additional feedback from Working Parties 3M and 5D, and proposes an upgrade to Draft New Report status.</w:t>
            </w:r>
          </w:p>
        </w:tc>
      </w:tr>
    </w:tbl>
    <w:p w14:paraId="0A86AF97" w14:textId="40A7A8E4" w:rsidR="00D72C76" w:rsidRDefault="00D72C76" w:rsidP="007E3E2A">
      <w:pPr>
        <w:jc w:val="center"/>
        <w:rPr>
          <w:szCs w:val="24"/>
        </w:rPr>
      </w:pPr>
    </w:p>
    <w:p w14:paraId="7E4C97AE" w14:textId="77777777" w:rsidR="00CE234A" w:rsidRDefault="00CE234A" w:rsidP="001125CE">
      <w:pPr>
        <w:tabs>
          <w:tab w:val="clear" w:pos="1134"/>
          <w:tab w:val="clear" w:pos="1871"/>
          <w:tab w:val="clear" w:pos="2268"/>
        </w:tabs>
        <w:overflowPunct/>
        <w:autoSpaceDE/>
        <w:autoSpaceDN/>
        <w:adjustRightInd/>
        <w:spacing w:before="0"/>
        <w:textAlignment w:val="auto"/>
        <w:rPr>
          <w:szCs w:val="24"/>
        </w:rPr>
        <w:sectPr w:rsidR="00CE234A" w:rsidSect="00507EA6">
          <w:footerReference w:type="default" r:id="rId11"/>
          <w:headerReference w:type="first" r:id="rId12"/>
          <w:footerReference w:type="first" r:id="rId13"/>
          <w:pgSz w:w="11907" w:h="16834"/>
          <w:pgMar w:top="1418" w:right="1134" w:bottom="1418" w:left="1134" w:header="720" w:footer="720" w:gutter="0"/>
          <w:paperSrc w:first="15" w:other="15"/>
          <w:cols w:space="720"/>
          <w:docGrid w:linePitch="326"/>
        </w:sectPr>
      </w:pPr>
    </w:p>
    <w:tbl>
      <w:tblPr>
        <w:tblpPr w:leftFromText="180" w:rightFromText="180" w:vertAnchor="page" w:horzAnchor="margin" w:tblpY="1449"/>
        <w:tblW w:w="9889" w:type="dxa"/>
        <w:tblLayout w:type="fixed"/>
        <w:tblLook w:val="0000" w:firstRow="0" w:lastRow="0" w:firstColumn="0" w:lastColumn="0" w:noHBand="0" w:noVBand="0"/>
      </w:tblPr>
      <w:tblGrid>
        <w:gridCol w:w="6487"/>
        <w:gridCol w:w="3402"/>
      </w:tblGrid>
      <w:tr w:rsidR="001C4079" w14:paraId="118A9C94" w14:textId="77777777" w:rsidTr="00D50733">
        <w:trPr>
          <w:cantSplit/>
        </w:trPr>
        <w:tc>
          <w:tcPr>
            <w:tcW w:w="6487" w:type="dxa"/>
            <w:vAlign w:val="center"/>
          </w:tcPr>
          <w:p w14:paraId="6033FB45" w14:textId="77777777" w:rsidR="001C4079" w:rsidRPr="00D8032B" w:rsidRDefault="001C4079" w:rsidP="00D50733">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53B5DCF" w14:textId="77777777" w:rsidR="001C4079" w:rsidRDefault="001C4079" w:rsidP="00D50733">
            <w:pPr>
              <w:shd w:val="solid" w:color="FFFFFF" w:fill="FFFFFF"/>
              <w:spacing w:before="0" w:line="240" w:lineRule="atLeast"/>
            </w:pPr>
            <w:r>
              <w:rPr>
                <w:noProof/>
                <w:lang w:val="en-US"/>
              </w:rPr>
              <w:drawing>
                <wp:inline distT="0" distB="0" distL="0" distR="0" wp14:anchorId="58DCF8D6" wp14:editId="30430707">
                  <wp:extent cx="765175" cy="765175"/>
                  <wp:effectExtent l="0" t="0" r="0" b="0"/>
                  <wp:docPr id="1023809917" name="Picture 1023809917"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09917" name="Picture 1023809917" descr="A blue logo with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C4079" w:rsidRPr="0051782D" w14:paraId="00CC64C7" w14:textId="77777777" w:rsidTr="00D50733">
        <w:trPr>
          <w:cantSplit/>
        </w:trPr>
        <w:tc>
          <w:tcPr>
            <w:tcW w:w="6487" w:type="dxa"/>
            <w:tcBorders>
              <w:bottom w:val="single" w:sz="12" w:space="0" w:color="auto"/>
            </w:tcBorders>
          </w:tcPr>
          <w:p w14:paraId="0DA58D18" w14:textId="77777777" w:rsidR="001C4079" w:rsidRPr="00163271" w:rsidRDefault="001C4079" w:rsidP="00D50733">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3229575" w14:textId="77777777" w:rsidR="001C4079" w:rsidRPr="0051782D" w:rsidRDefault="001C4079" w:rsidP="00D50733">
            <w:pPr>
              <w:shd w:val="solid" w:color="FFFFFF" w:fill="FFFFFF"/>
              <w:spacing w:before="0" w:after="48" w:line="240" w:lineRule="atLeast"/>
              <w:rPr>
                <w:sz w:val="22"/>
                <w:szCs w:val="22"/>
                <w:lang w:val="en-US"/>
              </w:rPr>
            </w:pPr>
          </w:p>
        </w:tc>
      </w:tr>
      <w:tr w:rsidR="001C4079" w14:paraId="40B0C50E" w14:textId="77777777" w:rsidTr="00D50733">
        <w:trPr>
          <w:cantSplit/>
        </w:trPr>
        <w:tc>
          <w:tcPr>
            <w:tcW w:w="6487" w:type="dxa"/>
            <w:tcBorders>
              <w:top w:val="single" w:sz="12" w:space="0" w:color="auto"/>
            </w:tcBorders>
          </w:tcPr>
          <w:p w14:paraId="3C42CD68" w14:textId="77777777" w:rsidR="001C4079" w:rsidRPr="0051782D" w:rsidRDefault="001C4079" w:rsidP="00D50733">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9CEE193" w14:textId="77777777" w:rsidR="001C4079" w:rsidRPr="00710D66" w:rsidRDefault="001C4079" w:rsidP="00D50733">
            <w:pPr>
              <w:shd w:val="solid" w:color="FFFFFF" w:fill="FFFFFF"/>
              <w:spacing w:before="0" w:after="48" w:line="240" w:lineRule="atLeast"/>
              <w:rPr>
                <w:lang w:val="en-US"/>
              </w:rPr>
            </w:pPr>
          </w:p>
        </w:tc>
      </w:tr>
      <w:tr w:rsidR="001C4079" w14:paraId="20643A9B" w14:textId="77777777" w:rsidTr="00D50733">
        <w:trPr>
          <w:cantSplit/>
        </w:trPr>
        <w:tc>
          <w:tcPr>
            <w:tcW w:w="6487" w:type="dxa"/>
            <w:vMerge w:val="restart"/>
          </w:tcPr>
          <w:p w14:paraId="58847F34" w14:textId="7D9203F5" w:rsidR="001C4079" w:rsidRPr="00801BBD" w:rsidRDefault="001C4079" w:rsidP="00D50733">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Pr>
                <w:rFonts w:ascii="Verdana" w:hAnsi="Verdana"/>
                <w:sz w:val="20"/>
              </w:rPr>
              <w:tab/>
              <w:t>Document 7D/</w:t>
            </w:r>
            <w:r w:rsidR="00AE507A">
              <w:rPr>
                <w:rFonts w:ascii="Verdana" w:hAnsi="Verdana"/>
                <w:sz w:val="20"/>
              </w:rPr>
              <w:t>83</w:t>
            </w:r>
          </w:p>
          <w:p w14:paraId="6E10D4EA" w14:textId="77777777" w:rsidR="001C4079" w:rsidRPr="00982084" w:rsidRDefault="001C4079" w:rsidP="00D50733">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16C50BD9" w14:textId="77777777" w:rsidR="001C4079" w:rsidRPr="001D3C46" w:rsidRDefault="001C4079" w:rsidP="00D50733">
            <w:pPr>
              <w:shd w:val="solid" w:color="FFFFFF" w:fill="FFFFFF"/>
              <w:spacing w:before="0" w:line="240" w:lineRule="atLeast"/>
              <w:rPr>
                <w:rFonts w:ascii="Verdana" w:hAnsi="Verdana"/>
                <w:sz w:val="20"/>
                <w:lang w:eastAsia="zh-CN"/>
              </w:rPr>
            </w:pPr>
            <w:r>
              <w:rPr>
                <w:rFonts w:ascii="Verdana" w:hAnsi="Verdana"/>
                <w:b/>
                <w:sz w:val="20"/>
                <w:lang w:eastAsia="zh-CN"/>
              </w:rPr>
              <w:t>Document 7D/</w:t>
            </w:r>
          </w:p>
        </w:tc>
      </w:tr>
      <w:tr w:rsidR="001C4079" w14:paraId="1E92D111" w14:textId="77777777" w:rsidTr="00D50733">
        <w:trPr>
          <w:cantSplit/>
        </w:trPr>
        <w:tc>
          <w:tcPr>
            <w:tcW w:w="6487" w:type="dxa"/>
            <w:vMerge/>
          </w:tcPr>
          <w:p w14:paraId="40291DAE" w14:textId="77777777" w:rsidR="001C4079" w:rsidRDefault="001C4079" w:rsidP="00D50733">
            <w:pPr>
              <w:spacing w:before="60"/>
              <w:jc w:val="center"/>
              <w:rPr>
                <w:b/>
                <w:smallCaps/>
                <w:sz w:val="32"/>
                <w:lang w:eastAsia="zh-CN"/>
              </w:rPr>
            </w:pPr>
          </w:p>
        </w:tc>
        <w:tc>
          <w:tcPr>
            <w:tcW w:w="3402" w:type="dxa"/>
          </w:tcPr>
          <w:p w14:paraId="04648018" w14:textId="77777777" w:rsidR="001C4079" w:rsidRPr="00801BBD" w:rsidRDefault="001C4079" w:rsidP="00D50733">
            <w:pPr>
              <w:shd w:val="solid" w:color="FFFFFF" w:fill="FFFFFF"/>
              <w:spacing w:before="0" w:line="240" w:lineRule="atLeast"/>
              <w:rPr>
                <w:rFonts w:ascii="Verdana" w:hAnsi="Verdana"/>
                <w:sz w:val="20"/>
                <w:lang w:eastAsia="zh-CN"/>
              </w:rPr>
            </w:pPr>
            <w:r>
              <w:rPr>
                <w:rFonts w:ascii="Verdana" w:hAnsi="Verdana"/>
                <w:b/>
                <w:iCs/>
                <w:sz w:val="20"/>
                <w:lang w:eastAsia="zh-CN"/>
              </w:rPr>
              <w:t>Date 2024</w:t>
            </w:r>
          </w:p>
        </w:tc>
      </w:tr>
      <w:tr w:rsidR="001C4079" w14:paraId="1A28A5C3" w14:textId="77777777" w:rsidTr="00D50733">
        <w:trPr>
          <w:cantSplit/>
        </w:trPr>
        <w:tc>
          <w:tcPr>
            <w:tcW w:w="6487" w:type="dxa"/>
            <w:vMerge/>
          </w:tcPr>
          <w:p w14:paraId="016B436F" w14:textId="77777777" w:rsidR="001C4079" w:rsidRDefault="001C4079" w:rsidP="00D50733">
            <w:pPr>
              <w:spacing w:before="60"/>
              <w:jc w:val="center"/>
              <w:rPr>
                <w:b/>
                <w:smallCaps/>
                <w:sz w:val="32"/>
                <w:lang w:eastAsia="zh-CN"/>
              </w:rPr>
            </w:pPr>
          </w:p>
        </w:tc>
        <w:tc>
          <w:tcPr>
            <w:tcW w:w="3402" w:type="dxa"/>
          </w:tcPr>
          <w:p w14:paraId="0B06AD07" w14:textId="77777777" w:rsidR="001C4079" w:rsidRPr="001D3C46" w:rsidRDefault="001C4079" w:rsidP="00D5073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C4079" w14:paraId="58E3F05C" w14:textId="77777777" w:rsidTr="00D50733">
        <w:trPr>
          <w:cantSplit/>
        </w:trPr>
        <w:tc>
          <w:tcPr>
            <w:tcW w:w="9889" w:type="dxa"/>
            <w:gridSpan w:val="2"/>
          </w:tcPr>
          <w:p w14:paraId="246BDC02" w14:textId="77777777" w:rsidR="001C4079" w:rsidRDefault="001C4079" w:rsidP="00D50733">
            <w:pPr>
              <w:pStyle w:val="Source"/>
              <w:rPr>
                <w:lang w:eastAsia="zh-CN"/>
              </w:rPr>
            </w:pPr>
            <w:r>
              <w:rPr>
                <w:lang w:eastAsia="zh-CN"/>
              </w:rPr>
              <w:t>United States of America</w:t>
            </w:r>
          </w:p>
        </w:tc>
      </w:tr>
      <w:tr w:rsidR="001C4079" w14:paraId="390F6BEF" w14:textId="77777777" w:rsidTr="00D50733">
        <w:trPr>
          <w:cantSplit/>
        </w:trPr>
        <w:tc>
          <w:tcPr>
            <w:tcW w:w="9889" w:type="dxa"/>
            <w:gridSpan w:val="2"/>
          </w:tcPr>
          <w:p w14:paraId="3B88E163" w14:textId="46002736" w:rsidR="001C4079" w:rsidRPr="00801BBD" w:rsidRDefault="00921D2A" w:rsidP="00D50733">
            <w:pPr>
              <w:jc w:val="center"/>
              <w:rPr>
                <w:lang w:val="en-US" w:eastAsia="zh-CN"/>
              </w:rPr>
            </w:pPr>
            <w:r>
              <w:rPr>
                <w:caps/>
                <w:sz w:val="28"/>
                <w:lang w:val="en-US" w:eastAsia="zh-CN"/>
              </w:rPr>
              <w:t>Finalization of the</w:t>
            </w:r>
            <w:r w:rsidR="001C4079" w:rsidRPr="00CE5263">
              <w:rPr>
                <w:caps/>
                <w:sz w:val="28"/>
                <w:lang w:val="en-US" w:eastAsia="zh-CN"/>
              </w:rPr>
              <w:t xml:space="preserve"> Draft New Report ITU-R RA.[RAS-IMT-COMPAT-43-GHZ]</w:t>
            </w:r>
          </w:p>
          <w:p w14:paraId="0D3B5A9A" w14:textId="33723D1B" w:rsidR="001C4079" w:rsidRPr="00647CCB" w:rsidRDefault="001C4079" w:rsidP="00D50733">
            <w:pPr>
              <w:pStyle w:val="Title3"/>
              <w:rPr>
                <w:b/>
                <w:lang w:val="en-US" w:eastAsia="zh-CN"/>
              </w:rPr>
            </w:pPr>
            <w:r w:rsidRPr="00CE5263">
              <w:rPr>
                <w:b/>
                <w:lang w:val="en-US" w:eastAsia="zh-CN"/>
              </w:rPr>
              <w:t xml:space="preserve">Possible coordination and protection measures for stations of the </w:t>
            </w:r>
            <w:r w:rsidR="00921D2A">
              <w:rPr>
                <w:b/>
                <w:lang w:val="en-US" w:eastAsia="zh-CN"/>
              </w:rPr>
              <w:t>R</w:t>
            </w:r>
            <w:r w:rsidR="00921D2A" w:rsidRPr="00CE5263">
              <w:rPr>
                <w:b/>
                <w:lang w:val="en-US" w:eastAsia="zh-CN"/>
              </w:rPr>
              <w:t xml:space="preserve">adio </w:t>
            </w:r>
            <w:r w:rsidR="00921D2A">
              <w:rPr>
                <w:b/>
                <w:lang w:val="en-US" w:eastAsia="zh-CN"/>
              </w:rPr>
              <w:t>A</w:t>
            </w:r>
            <w:r w:rsidR="00921D2A" w:rsidRPr="00CE5263">
              <w:rPr>
                <w:b/>
                <w:lang w:val="en-US" w:eastAsia="zh-CN"/>
              </w:rPr>
              <w:t xml:space="preserve">stronomy </w:t>
            </w:r>
            <w:r w:rsidR="00921D2A">
              <w:rPr>
                <w:b/>
                <w:lang w:val="en-US" w:eastAsia="zh-CN"/>
              </w:rPr>
              <w:t>S</w:t>
            </w:r>
            <w:r w:rsidR="00921D2A" w:rsidRPr="00CE5263">
              <w:rPr>
                <w:b/>
                <w:lang w:val="en-US" w:eastAsia="zh-CN"/>
              </w:rPr>
              <w:t xml:space="preserve">ervice </w:t>
            </w:r>
            <w:r w:rsidRPr="00CE5263">
              <w:rPr>
                <w:b/>
                <w:lang w:val="en-US" w:eastAsia="zh-CN"/>
              </w:rPr>
              <w:t>operating in the 42.5-43.5 GHz allocation and IMT systems operating in the 37-43.5 GHz mobile service allocation</w:t>
            </w:r>
          </w:p>
        </w:tc>
      </w:tr>
      <w:tr w:rsidR="001C4079" w14:paraId="39B12A5A" w14:textId="77777777" w:rsidTr="00D50733">
        <w:trPr>
          <w:cantSplit/>
        </w:trPr>
        <w:tc>
          <w:tcPr>
            <w:tcW w:w="9889" w:type="dxa"/>
            <w:gridSpan w:val="2"/>
          </w:tcPr>
          <w:p w14:paraId="1FAC8D30" w14:textId="77777777" w:rsidR="001C4079" w:rsidRDefault="001C4079" w:rsidP="00D50733">
            <w:pPr>
              <w:pStyle w:val="Title1"/>
              <w:rPr>
                <w:lang w:eastAsia="zh-CN"/>
              </w:rPr>
            </w:pPr>
          </w:p>
        </w:tc>
      </w:tr>
    </w:tbl>
    <w:p w14:paraId="03D59FEC" w14:textId="77777777" w:rsidR="00371141" w:rsidRPr="00BD75E4" w:rsidRDefault="00371141" w:rsidP="00371141">
      <w:pPr>
        <w:rPr>
          <w:b/>
          <w:lang w:eastAsia="zh-CN"/>
        </w:rPr>
      </w:pPr>
      <w:r w:rsidRPr="00BD75E4">
        <w:rPr>
          <w:b/>
          <w:lang w:eastAsia="zh-CN"/>
        </w:rPr>
        <w:t>Introduction</w:t>
      </w:r>
    </w:p>
    <w:p w14:paraId="3564D76F" w14:textId="77777777" w:rsidR="00371141" w:rsidRDefault="00371141" w:rsidP="00371141">
      <w:r w:rsidRPr="00E46758">
        <w:t>In 2019, Working Party</w:t>
      </w:r>
      <w:r>
        <w:t xml:space="preserve"> (WP)</w:t>
      </w:r>
      <w:r w:rsidRPr="00E46758">
        <w:t xml:space="preserve"> 7D began work on a draft report addressing preliminary coordination and means to protect </w:t>
      </w:r>
      <w:r>
        <w:t>R</w:t>
      </w:r>
      <w:r w:rsidRPr="00E46758">
        <w:t xml:space="preserve">adio </w:t>
      </w:r>
      <w:r>
        <w:t>A</w:t>
      </w:r>
      <w:r w:rsidRPr="00E46758">
        <w:t xml:space="preserve">stronomy </w:t>
      </w:r>
      <w:r>
        <w:t xml:space="preserve">Service (RAS) </w:t>
      </w:r>
      <w:r w:rsidRPr="00E46758">
        <w:t xml:space="preserve">systems operating in bands shared with and adjacent to bands used by </w:t>
      </w:r>
      <w:r>
        <w:t>International Mobile Telecommunications (</w:t>
      </w:r>
      <w:r w:rsidRPr="00E46758">
        <w:t>IMT</w:t>
      </w:r>
      <w:r>
        <w:t>)</w:t>
      </w:r>
      <w:r w:rsidRPr="00E46758">
        <w:t xml:space="preserve"> systems.  </w:t>
      </w:r>
      <w:r>
        <w:t xml:space="preserve">Based on the decision of WRC-19 to identify the frequency bands 37-43.5 GHz for IMT, Resolution </w:t>
      </w:r>
      <w:r w:rsidRPr="00EC1F3C">
        <w:rPr>
          <w:b/>
        </w:rPr>
        <w:t>243 (WRC-19)</w:t>
      </w:r>
      <w:r>
        <w:t xml:space="preserve"> invited the ITU-R to provide information and assistance to concerned administrations on possible coordination and protection measures for RAS in the frequency band 42.5-43.5 GHz from IMT deployment. </w:t>
      </w:r>
    </w:p>
    <w:p w14:paraId="78A987BA" w14:textId="77777777" w:rsidR="00371141" w:rsidRDefault="00371141" w:rsidP="00371141"/>
    <w:p w14:paraId="1AC8D293" w14:textId="77777777" w:rsidR="00371141" w:rsidRPr="0060524D" w:rsidRDefault="00371141" w:rsidP="00371141">
      <w:pPr>
        <w:rPr>
          <w:b/>
          <w:bCs/>
        </w:rPr>
      </w:pPr>
      <w:r w:rsidRPr="0060524D">
        <w:rPr>
          <w:b/>
          <w:bCs/>
        </w:rPr>
        <w:t>Proposal</w:t>
      </w:r>
    </w:p>
    <w:p w14:paraId="25430960" w14:textId="442C3D81" w:rsidR="00371141" w:rsidRDefault="00371141" w:rsidP="00371141">
      <w:pPr>
        <w:tabs>
          <w:tab w:val="clear" w:pos="1134"/>
          <w:tab w:val="clear" w:pos="1871"/>
          <w:tab w:val="clear" w:pos="2268"/>
        </w:tabs>
        <w:overflowPunct/>
        <w:autoSpaceDE/>
        <w:autoSpaceDN/>
        <w:adjustRightInd/>
        <w:textAlignment w:val="auto"/>
        <w:rPr>
          <w:bCs/>
          <w:szCs w:val="24"/>
        </w:rPr>
      </w:pPr>
      <w:r w:rsidRPr="00BD75E4">
        <w:rPr>
          <w:bCs/>
          <w:szCs w:val="24"/>
        </w:rPr>
        <w:t>Th</w:t>
      </w:r>
      <w:r>
        <w:rPr>
          <w:bCs/>
          <w:szCs w:val="24"/>
        </w:rPr>
        <w:t xml:space="preserve">e United States has reviewed the latest version of the document, as received by WP 5D (7D/83) which incorporates feedback recently received by WP 3M (7D/77).  Based on the collaborative effort between experts in WPs 7D and 5D, </w:t>
      </w:r>
      <w:r w:rsidR="00297C83">
        <w:rPr>
          <w:bCs/>
          <w:szCs w:val="24"/>
        </w:rPr>
        <w:t xml:space="preserve">the U.S. considers </w:t>
      </w:r>
      <w:r>
        <w:rPr>
          <w:bCs/>
          <w:szCs w:val="24"/>
        </w:rPr>
        <w:t xml:space="preserve">the material is now mature and is ready to be finalized for submission to Study Group 7.  As WP 7D concludes its consideration of this effort, the U.S. offers minor </w:t>
      </w:r>
      <w:r w:rsidR="00DE7D69">
        <w:rPr>
          <w:bCs/>
          <w:szCs w:val="24"/>
        </w:rPr>
        <w:t xml:space="preserve">additional </w:t>
      </w:r>
      <w:r>
        <w:rPr>
          <w:bCs/>
          <w:szCs w:val="24"/>
        </w:rPr>
        <w:t>edits, shown in the A</w:t>
      </w:r>
      <w:r w:rsidR="00680AE0">
        <w:rPr>
          <w:bCs/>
          <w:szCs w:val="24"/>
        </w:rPr>
        <w:t>ttachment</w:t>
      </w:r>
      <w:r w:rsidR="008B714A">
        <w:rPr>
          <w:bCs/>
          <w:szCs w:val="24"/>
        </w:rPr>
        <w:t xml:space="preserve"> following this page</w:t>
      </w:r>
      <w:r>
        <w:rPr>
          <w:bCs/>
          <w:szCs w:val="24"/>
        </w:rPr>
        <w:t xml:space="preserve">, for consideration.  </w:t>
      </w:r>
    </w:p>
    <w:p w14:paraId="710B164B" w14:textId="77777777" w:rsidR="001430C3" w:rsidRDefault="001430C3" w:rsidP="00371141">
      <w:pPr>
        <w:tabs>
          <w:tab w:val="clear" w:pos="1134"/>
          <w:tab w:val="clear" w:pos="1871"/>
          <w:tab w:val="clear" w:pos="2268"/>
        </w:tabs>
        <w:overflowPunct/>
        <w:autoSpaceDE/>
        <w:autoSpaceDN/>
        <w:adjustRightInd/>
        <w:textAlignment w:val="auto"/>
        <w:rPr>
          <w:bCs/>
          <w:szCs w:val="24"/>
        </w:rPr>
      </w:pPr>
    </w:p>
    <w:p w14:paraId="64D8B486" w14:textId="668D0D7F" w:rsidR="001430C3" w:rsidRDefault="001430C3" w:rsidP="00371141">
      <w:pPr>
        <w:tabs>
          <w:tab w:val="clear" w:pos="1134"/>
          <w:tab w:val="clear" w:pos="1871"/>
          <w:tab w:val="clear" w:pos="2268"/>
        </w:tabs>
        <w:overflowPunct/>
        <w:autoSpaceDE/>
        <w:autoSpaceDN/>
        <w:adjustRightInd/>
        <w:textAlignment w:val="auto"/>
        <w:rPr>
          <w:bCs/>
          <w:szCs w:val="24"/>
        </w:rPr>
      </w:pPr>
      <w:r>
        <w:rPr>
          <w:bCs/>
          <w:szCs w:val="24"/>
        </w:rPr>
        <w:t>ATTACHMENT</w:t>
      </w:r>
    </w:p>
    <w:p w14:paraId="51BF1B1D" w14:textId="77777777" w:rsidR="001430C3" w:rsidRPr="00BD75E4" w:rsidRDefault="001430C3" w:rsidP="00371141">
      <w:pPr>
        <w:tabs>
          <w:tab w:val="clear" w:pos="1134"/>
          <w:tab w:val="clear" w:pos="1871"/>
          <w:tab w:val="clear" w:pos="2268"/>
        </w:tabs>
        <w:overflowPunct/>
        <w:autoSpaceDE/>
        <w:autoSpaceDN/>
        <w:adjustRightInd/>
        <w:textAlignment w:val="auto"/>
        <w:rPr>
          <w:bCs/>
          <w:szCs w:val="24"/>
        </w:rPr>
      </w:pPr>
    </w:p>
    <w:p w14:paraId="27875E72" w14:textId="77777777" w:rsidR="00F50ACB" w:rsidRDefault="00F50ACB" w:rsidP="00DA2AD7">
      <w:pPr>
        <w:tabs>
          <w:tab w:val="clear" w:pos="1134"/>
          <w:tab w:val="clear" w:pos="1871"/>
          <w:tab w:val="clear" w:pos="2268"/>
        </w:tabs>
        <w:overflowPunct/>
        <w:autoSpaceDE/>
        <w:autoSpaceDN/>
        <w:adjustRightInd/>
        <w:spacing w:before="0"/>
        <w:jc w:val="center"/>
        <w:textAlignment w:val="auto"/>
        <w:rPr>
          <w:b/>
          <w:sz w:val="28"/>
          <w:szCs w:val="28"/>
        </w:rPr>
        <w:sectPr w:rsidR="00F50ACB" w:rsidSect="00507EA6">
          <w:headerReference w:type="default" r:id="rId15"/>
          <w:pgSz w:w="11907" w:h="16834"/>
          <w:pgMar w:top="1418" w:right="1134" w:bottom="1418" w:left="1134" w:header="720" w:footer="720" w:gutter="0"/>
          <w:paperSrc w:first="15" w:other="15"/>
          <w:cols w:space="720"/>
          <w:docGrid w:linePitch="326"/>
        </w:sectPr>
      </w:pPr>
    </w:p>
    <w:p w14:paraId="09652DA1" w14:textId="79D16A90" w:rsidR="00DA2AD7" w:rsidRPr="00487807" w:rsidRDefault="001430C3" w:rsidP="00DA2AD7">
      <w:pPr>
        <w:tabs>
          <w:tab w:val="clear" w:pos="1134"/>
          <w:tab w:val="clear" w:pos="1871"/>
          <w:tab w:val="clear" w:pos="2268"/>
        </w:tabs>
        <w:overflowPunct/>
        <w:autoSpaceDE/>
        <w:autoSpaceDN/>
        <w:adjustRightInd/>
        <w:spacing w:before="0"/>
        <w:jc w:val="center"/>
        <w:textAlignment w:val="auto"/>
        <w:rPr>
          <w:b/>
          <w:sz w:val="28"/>
          <w:szCs w:val="28"/>
        </w:rPr>
      </w:pPr>
      <w:r>
        <w:rPr>
          <w:b/>
          <w:sz w:val="28"/>
          <w:szCs w:val="28"/>
        </w:rPr>
        <w:lastRenderedPageBreak/>
        <w:t>ATTACHMENT</w:t>
      </w:r>
    </w:p>
    <w:p w14:paraId="09944279" w14:textId="77777777" w:rsidR="00DA2AD7" w:rsidRDefault="00DA2AD7" w:rsidP="00DA2AD7">
      <w:pPr>
        <w:tabs>
          <w:tab w:val="clear" w:pos="1134"/>
          <w:tab w:val="clear" w:pos="1871"/>
          <w:tab w:val="clear" w:pos="2268"/>
        </w:tabs>
        <w:overflowPunct/>
        <w:autoSpaceDE/>
        <w:autoSpaceDN/>
        <w:adjustRightInd/>
        <w:spacing w:before="0"/>
        <w:textAlignment w:val="auto"/>
        <w:rPr>
          <w:b/>
          <w:szCs w:val="24"/>
        </w:rPr>
      </w:pPr>
    </w:p>
    <w:p w14:paraId="17C6CC4A" w14:textId="627EEC22" w:rsidR="00DA2AD7" w:rsidRPr="00487807" w:rsidRDefault="00DA2AD7" w:rsidP="00DA2AD7">
      <w:pPr>
        <w:tabs>
          <w:tab w:val="clear" w:pos="1134"/>
          <w:tab w:val="clear" w:pos="1871"/>
          <w:tab w:val="clear" w:pos="2268"/>
        </w:tabs>
        <w:overflowPunct/>
        <w:autoSpaceDE/>
        <w:autoSpaceDN/>
        <w:adjustRightInd/>
        <w:spacing w:before="0"/>
        <w:textAlignment w:val="auto"/>
        <w:rPr>
          <w:bCs/>
          <w:i/>
          <w:iCs/>
          <w:szCs w:val="24"/>
        </w:rPr>
      </w:pPr>
      <w:r w:rsidRPr="00487807">
        <w:rPr>
          <w:bCs/>
          <w:i/>
          <w:iCs/>
          <w:szCs w:val="24"/>
        </w:rPr>
        <w:t xml:space="preserve">(Editorial Note: </w:t>
      </w:r>
      <w:r w:rsidR="003E7520">
        <w:rPr>
          <w:bCs/>
          <w:i/>
          <w:iCs/>
          <w:szCs w:val="24"/>
        </w:rPr>
        <w:t>The proposed text below is</w:t>
      </w:r>
      <w:r w:rsidRPr="00487807">
        <w:rPr>
          <w:bCs/>
          <w:i/>
          <w:iCs/>
          <w:szCs w:val="24"/>
        </w:rPr>
        <w:t xml:space="preserve"> based on 7D/83, with modifications accepted.)</w:t>
      </w:r>
    </w:p>
    <w:p w14:paraId="4097EC6E" w14:textId="77777777" w:rsidR="00DA2AD7" w:rsidRDefault="00DA2AD7" w:rsidP="00DA2AD7">
      <w:pPr>
        <w:tabs>
          <w:tab w:val="clear" w:pos="1134"/>
          <w:tab w:val="clear" w:pos="1871"/>
          <w:tab w:val="clear" w:pos="2268"/>
        </w:tabs>
        <w:overflowPunct/>
        <w:autoSpaceDE/>
        <w:autoSpaceDN/>
        <w:adjustRightInd/>
        <w:spacing w:before="0"/>
        <w:textAlignment w:val="auto"/>
        <w:rPr>
          <w:b/>
          <w:szCs w:val="24"/>
        </w:rPr>
      </w:pPr>
    </w:p>
    <w:p w14:paraId="1F55FE9F" w14:textId="77777777" w:rsidR="00DA2AD7" w:rsidRDefault="00DA2AD7" w:rsidP="00DA2AD7">
      <w:pPr>
        <w:tabs>
          <w:tab w:val="clear" w:pos="1134"/>
          <w:tab w:val="clear" w:pos="1871"/>
          <w:tab w:val="clear" w:pos="2268"/>
        </w:tabs>
        <w:overflowPunct/>
        <w:autoSpaceDE/>
        <w:autoSpaceDN/>
        <w:adjustRightInd/>
        <w:spacing w:before="0"/>
        <w:textAlignment w:val="auto"/>
        <w:rPr>
          <w:b/>
          <w:szCs w:val="24"/>
        </w:rPr>
      </w:pPr>
      <w:r>
        <w:rPr>
          <w:b/>
          <w:szCs w:val="24"/>
        </w:rPr>
        <w:t>Proposal 1</w:t>
      </w:r>
    </w:p>
    <w:p w14:paraId="4115D841" w14:textId="77777777" w:rsidR="00DA2AD7" w:rsidRPr="003D4385" w:rsidRDefault="00DA2AD7" w:rsidP="00DA2AD7">
      <w:pPr>
        <w:pStyle w:val="Heading3"/>
        <w:rPr>
          <w:b w:val="0"/>
          <w:bCs/>
          <w:szCs w:val="24"/>
        </w:rPr>
      </w:pPr>
      <w:bookmarkStart w:id="1" w:name="_Toc147723543"/>
      <w:bookmarkStart w:id="2" w:name="_Toc171592254"/>
      <w:r w:rsidRPr="00487807">
        <w:rPr>
          <w:bCs/>
          <w:szCs w:val="24"/>
        </w:rPr>
        <w:t>5</w:t>
      </w:r>
      <w:r w:rsidRPr="003D4385">
        <w:rPr>
          <w:bCs/>
          <w:szCs w:val="24"/>
        </w:rPr>
        <w:t>.2.1</w:t>
      </w:r>
      <w:r w:rsidRPr="003D4385">
        <w:rPr>
          <w:bCs/>
          <w:szCs w:val="24"/>
        </w:rPr>
        <w:tab/>
        <w:t>Appropriate propagation conditions</w:t>
      </w:r>
      <w:bookmarkEnd w:id="1"/>
      <w:bookmarkEnd w:id="2"/>
    </w:p>
    <w:p w14:paraId="7E15FBD1" w14:textId="77777777" w:rsidR="00DA2AD7" w:rsidRPr="00B97479" w:rsidRDefault="00DA2AD7" w:rsidP="00DA2AD7">
      <w:r w:rsidRPr="00B97479">
        <w:t>Generally, atmospheric propagation in the subject frequency range is not a significant factor in reducing received aggregate signal power. However, using observed atmospheric characteristics for given RAS sites under realistic observing conditions, considering that such sites are typically located in remote locales selected for atmospheric conditions, may be warranted to assist with the coordination process.</w:t>
      </w:r>
    </w:p>
    <w:p w14:paraId="2C6A88B3" w14:textId="77777777" w:rsidR="00DA2AD7" w:rsidRPr="00B97479" w:rsidRDefault="00DA2AD7" w:rsidP="00DA2AD7">
      <w:r w:rsidRPr="00B97479">
        <w:t>Recommendation ITU-R P.452 or ITU-R P.2001 provides detailed calculation methodology for atmospheric loss employing empirical site-specific data.</w:t>
      </w:r>
    </w:p>
    <w:p w14:paraId="0E0AF39A" w14:textId="77777777" w:rsidR="00DA2AD7" w:rsidRPr="00B97479" w:rsidRDefault="00DA2AD7" w:rsidP="00DA2AD7">
      <w:r w:rsidRPr="00B97479">
        <w:t>It is well known that the topography around a RAS site has significant impact on the general interference situation. Diffraction at terrain is one of the most effective mitigation measures, especially at the high frequencies that are subject of this report. Unfortunately, existing RAS stations cannot be moved to different places and some sites, such as the WSRT in the Netherlands, are operated in a rather flat environment.</w:t>
      </w:r>
    </w:p>
    <w:p w14:paraId="553013BD" w14:textId="77777777" w:rsidR="00DA2AD7" w:rsidRPr="00B97479" w:rsidRDefault="00DA2AD7" w:rsidP="00DA2AD7">
      <w:r w:rsidRPr="00B97479">
        <w:t>But, in general, the terrain can and should be incorporated in any coordination efforts, as it usually makes the required separation distances much smaller. The same is true for clutter, which can also provide additional path attenuation.</w:t>
      </w:r>
    </w:p>
    <w:p w14:paraId="30722DBA" w14:textId="77777777" w:rsidR="00DA2AD7" w:rsidRPr="00D315D2" w:rsidRDefault="00DA2AD7" w:rsidP="00DA2AD7">
      <w:r w:rsidRPr="00B97479">
        <w:t xml:space="preserve">Recommendation ITU-R P.452 or ITU-R P.2001 provides information and procedures to account for multiple aspects of terrain loss, including knife-edge diffraction effects and spherical-Earth impacts. The most recent version of </w:t>
      </w:r>
      <w:r w:rsidRPr="00B97479">
        <w:rPr>
          <w:lang w:eastAsia="zh-CN"/>
        </w:rPr>
        <w:t xml:space="preserve">Recommendation ITU-R P.452, i.e. P.452-18, defines the use of both terrain heights and clutter categories along the radiowave path and notes that if “the </w:t>
      </w:r>
      <w:r w:rsidRPr="00B97479">
        <w:t xml:space="preserve">method is used to calculate </w:t>
      </w:r>
      <w:r w:rsidRPr="00D315D2">
        <w:t>diffraction loss using the terrain profile without clutter, the diffraction loss will be under-estimated in cluttered environments, as opposed to combined representation of terrain and clutter”</w:t>
      </w:r>
      <w:r w:rsidRPr="00D315D2">
        <w:rPr>
          <w:lang w:eastAsia="zh-CN"/>
        </w:rPr>
        <w:t xml:space="preserve">. However, the use of Recommendation ITU-R P.452-17 with only a terrain profile along with the statistical clutter model in Recommendation </w:t>
      </w:r>
      <w:hyperlink r:id="rId16" w:history="1">
        <w:r w:rsidRPr="00D315D2">
          <w:rPr>
            <w:rStyle w:val="Hyperlink"/>
            <w:lang w:eastAsia="zh-CN"/>
          </w:rPr>
          <w:t>ITU-R P.2108</w:t>
        </w:r>
      </w:hyperlink>
      <w:r w:rsidRPr="00D315D2">
        <w:rPr>
          <w:lang w:eastAsia="zh-CN"/>
        </w:rPr>
        <w:t xml:space="preserve">, section 3.2 will provide an alternative estimate of the desired basic transmission loss. </w:t>
      </w:r>
      <w:r w:rsidRPr="00D315D2">
        <w:t>Recommendation ITU-R P.2108-1, is of a statistical nature and can, for example, be used for IMT deployment in urban and suburban areas under the defined conditions with one or both of the radio transmitter and receiver terminals being embedded in local clutter (e.g., buildings).</w:t>
      </w:r>
    </w:p>
    <w:p w14:paraId="2750F9E9" w14:textId="77777777" w:rsidR="00DA2AD7" w:rsidRPr="00B97479" w:rsidRDefault="00DA2AD7" w:rsidP="00DA2AD7">
      <w:r w:rsidRPr="00D315D2">
        <w:t>Software solutions designed to incorporate terrain data may also be of use in facilitating</w:t>
      </w:r>
      <w:r w:rsidRPr="00B97479">
        <w:t xml:space="preserve"> compatibility between RAS observatories and IMT deployments.</w:t>
      </w:r>
    </w:p>
    <w:p w14:paraId="6890221B" w14:textId="77777777" w:rsidR="00DA2AD7" w:rsidRDefault="00DA2AD7" w:rsidP="00DA2AD7">
      <w:pPr>
        <w:tabs>
          <w:tab w:val="clear" w:pos="1134"/>
          <w:tab w:val="clear" w:pos="1871"/>
          <w:tab w:val="clear" w:pos="2268"/>
        </w:tabs>
        <w:overflowPunct/>
        <w:autoSpaceDE/>
        <w:autoSpaceDN/>
        <w:adjustRightInd/>
        <w:spacing w:before="0"/>
        <w:textAlignment w:val="auto"/>
        <w:rPr>
          <w:b/>
          <w:szCs w:val="24"/>
        </w:rPr>
      </w:pPr>
    </w:p>
    <w:p w14:paraId="7C794411" w14:textId="77777777" w:rsidR="00DA2AD7" w:rsidRDefault="00DA2AD7" w:rsidP="00DA2AD7">
      <w:pPr>
        <w:tabs>
          <w:tab w:val="clear" w:pos="1134"/>
          <w:tab w:val="clear" w:pos="1871"/>
          <w:tab w:val="clear" w:pos="2268"/>
        </w:tabs>
        <w:overflowPunct/>
        <w:autoSpaceDE/>
        <w:autoSpaceDN/>
        <w:adjustRightInd/>
        <w:spacing w:before="0"/>
        <w:textAlignment w:val="auto"/>
        <w:rPr>
          <w:b/>
          <w:szCs w:val="24"/>
        </w:rPr>
      </w:pPr>
      <w:r>
        <w:rPr>
          <w:b/>
          <w:szCs w:val="24"/>
        </w:rPr>
        <w:t>Proposal 2, Annex A</w:t>
      </w:r>
    </w:p>
    <w:p w14:paraId="53352D58" w14:textId="77777777" w:rsidR="00DA2AD7" w:rsidRPr="003D4385" w:rsidRDefault="00DA2AD7" w:rsidP="00DA2AD7">
      <w:pPr>
        <w:pStyle w:val="Heading3"/>
        <w:rPr>
          <w:b w:val="0"/>
          <w:bCs/>
          <w:szCs w:val="24"/>
          <w:lang w:eastAsia="zh-CN"/>
        </w:rPr>
      </w:pPr>
      <w:bookmarkStart w:id="3" w:name="_Toc147723548"/>
      <w:bookmarkStart w:id="4" w:name="_Toc171592259"/>
      <w:r w:rsidRPr="003D4385">
        <w:rPr>
          <w:bCs/>
          <w:szCs w:val="24"/>
          <w:lang w:eastAsia="zh-CN"/>
        </w:rPr>
        <w:t>A.1.1</w:t>
      </w:r>
      <w:r w:rsidRPr="003D4385">
        <w:rPr>
          <w:bCs/>
          <w:szCs w:val="24"/>
          <w:lang w:eastAsia="zh-CN"/>
        </w:rPr>
        <w:tab/>
        <w:t>Introduction</w:t>
      </w:r>
      <w:bookmarkEnd w:id="3"/>
      <w:bookmarkEnd w:id="4"/>
    </w:p>
    <w:p w14:paraId="3A197BD6" w14:textId="77777777" w:rsidR="00DA2AD7" w:rsidRPr="00B97479" w:rsidRDefault="00DA2AD7" w:rsidP="00DA2AD7">
      <w:pPr>
        <w:rPr>
          <w:lang w:eastAsia="zh-CN"/>
        </w:rPr>
      </w:pPr>
      <w:r w:rsidRPr="00B97479">
        <w:rPr>
          <w:lang w:eastAsia="zh-CN"/>
        </w:rPr>
        <w:t xml:space="preserve">Every BS can serve up to a given number of UE devices per frequency channel, which will use TDD, i.e., the up- and downlink communication occurs in time slots, which cannot be shared by different user devices. This also means that for a network simulation one needs to average the transmitted power from all devices over a sufficiently large period. To increase the link budget, the BS will dynamically steer its AAS beam towards each of the UE devices within the associated time slot. This also must be considered in a simulation by averaging over the effective antenna gains in time. Likewise, the UE may use AAS beamforming to improve the link budget. As the UE antenna frames can be arbitrarily rotated, the UE beams are also highly dynamic. It is usually assumed, </w:t>
      </w:r>
      <w:r w:rsidRPr="00B97479">
        <w:rPr>
          <w:lang w:eastAsia="zh-CN"/>
        </w:rPr>
        <w:lastRenderedPageBreak/>
        <w:t>however, that the angular distance between the UE antenna boresight and the actual direction to the host BS is, at most, 60° (otherwise, the UE antenna gain would be too low and the UE device would try to establish a connection to a different BS).</w:t>
      </w:r>
    </w:p>
    <w:p w14:paraId="7EB085AC" w14:textId="77777777" w:rsidR="00DA2AD7" w:rsidRPr="00B97479" w:rsidRDefault="00DA2AD7" w:rsidP="00DA2AD7">
      <w:pPr>
        <w:rPr>
          <w:lang w:eastAsia="zh-CN"/>
        </w:rPr>
      </w:pPr>
      <w:r w:rsidRPr="00B97479">
        <w:rPr>
          <w:lang w:eastAsia="zh-CN"/>
        </w:rPr>
        <w:t xml:space="preserve">In the following, </w:t>
      </w:r>
      <m:oMath>
        <m:d>
          <m:dPr>
            <m:ctrlPr>
              <w:rPr>
                <w:rFonts w:ascii="Cambria Math" w:hAnsi="Cambria Math"/>
                <w:i/>
                <w:lang w:eastAsia="zh-CN"/>
              </w:rPr>
            </m:ctrlPr>
          </m:dPr>
          <m:e>
            <m:r>
              <w:rPr>
                <w:rFonts w:ascii="Cambria Math" w:hAnsi="Cambria Math"/>
                <w:lang w:eastAsia="zh-CN"/>
              </w:rPr>
              <m:t>u, v, h</m:t>
            </m:r>
          </m:e>
        </m:d>
      </m:oMath>
      <w:r w:rsidRPr="00D315D2">
        <w:rPr>
          <w:lang w:eastAsia="zh-CN"/>
        </w:rPr>
        <w:t xml:space="preserve"> will represent a Cartesian coordinate frame around the RAS station, with </w:t>
      </w:r>
      <m:oMath>
        <m:r>
          <w:rPr>
            <w:rFonts w:ascii="Cambria Math" w:hAnsi="Cambria Math"/>
            <w:lang w:eastAsia="zh-CN"/>
          </w:rPr>
          <m:t>u</m:t>
        </m:r>
      </m:oMath>
      <w:r w:rsidRPr="00D315D2">
        <w:rPr>
          <w:lang w:eastAsia="zh-CN"/>
        </w:rPr>
        <w:t xml:space="preserve"> measured to the East, </w:t>
      </w:r>
      <m:oMath>
        <m:r>
          <w:rPr>
            <w:rFonts w:ascii="Cambria Math" w:hAnsi="Cambria Math"/>
            <w:lang w:eastAsia="zh-CN"/>
          </w:rPr>
          <m:t>v</m:t>
        </m:r>
      </m:oMath>
      <w:r w:rsidRPr="00D315D2">
        <w:rPr>
          <w:lang w:eastAsia="zh-CN"/>
        </w:rPr>
        <w:t xml:space="preserve"> measured to the North, and </w:t>
      </w:r>
      <m:oMath>
        <m:r>
          <w:rPr>
            <w:rFonts w:ascii="Cambria Math" w:hAnsi="Cambria Math"/>
            <w:lang w:eastAsia="zh-CN"/>
          </w:rPr>
          <m:t>h</m:t>
        </m:r>
      </m:oMath>
      <w:r w:rsidRPr="00D315D2">
        <w:rPr>
          <w:lang w:eastAsia="zh-CN"/>
        </w:rPr>
        <w:t xml:space="preserve"> being the height above mean sea level (amsl). Thus, </w:t>
      </w:r>
      <m:oMath>
        <m:sSub>
          <m:sSubPr>
            <m:ctrlPr>
              <w:rPr>
                <w:rFonts w:ascii="Cambria Math" w:hAnsi="Cambria Math"/>
                <w:lang w:eastAsia="zh-CN"/>
              </w:rPr>
            </m:ctrlPr>
          </m:sSubPr>
          <m:e>
            <m:d>
              <m:dPr>
                <m:ctrlPr>
                  <w:rPr>
                    <w:rFonts w:ascii="Cambria Math" w:hAnsi="Cambria Math"/>
                    <w:i/>
                    <w:lang w:eastAsia="zh-CN"/>
                  </w:rPr>
                </m:ctrlPr>
              </m:dPr>
              <m:e>
                <m:r>
                  <w:rPr>
                    <w:rFonts w:ascii="Cambria Math" w:hAnsi="Cambria Math"/>
                    <w:lang w:eastAsia="zh-CN"/>
                  </w:rPr>
                  <m:t>u, v, h</m:t>
                </m:r>
              </m:e>
            </m:d>
          </m:e>
          <m:sub>
            <m:r>
              <m:rPr>
                <m:sty m:val="p"/>
              </m:rPr>
              <w:rPr>
                <w:rFonts w:ascii="Cambria Math" w:hAnsi="Cambria Math"/>
                <w:lang w:eastAsia="zh-CN"/>
              </w:rPr>
              <m:t>BS</m:t>
            </m:r>
          </m:sub>
        </m:sSub>
      </m:oMath>
      <w:r w:rsidRPr="00D315D2">
        <w:rPr>
          <w:lang w:eastAsia="zh-CN"/>
        </w:rPr>
        <w:t xml:space="preserve"> and </w:t>
      </w:r>
      <m:oMath>
        <m:sSub>
          <m:sSubPr>
            <m:ctrlPr>
              <w:rPr>
                <w:rFonts w:ascii="Cambria Math" w:hAnsi="Cambria Math"/>
                <w:lang w:eastAsia="zh-CN"/>
              </w:rPr>
            </m:ctrlPr>
          </m:sSubPr>
          <m:e>
            <m:d>
              <m:dPr>
                <m:ctrlPr>
                  <w:rPr>
                    <w:rFonts w:ascii="Cambria Math" w:hAnsi="Cambria Math"/>
                    <w:i/>
                    <w:lang w:eastAsia="zh-CN"/>
                  </w:rPr>
                </m:ctrlPr>
              </m:dPr>
              <m:e>
                <m:r>
                  <w:rPr>
                    <w:rFonts w:ascii="Cambria Math" w:hAnsi="Cambria Math"/>
                    <w:lang w:eastAsia="zh-CN"/>
                  </w:rPr>
                  <m:t>u, v, h</m:t>
                </m:r>
              </m:e>
            </m:d>
          </m:e>
          <m:sub>
            <m:r>
              <m:rPr>
                <m:sty m:val="p"/>
              </m:rPr>
              <w:rPr>
                <w:rFonts w:ascii="Cambria Math" w:hAnsi="Cambria Math"/>
                <w:lang w:eastAsia="zh-CN"/>
              </w:rPr>
              <m:t>UE</m:t>
            </m:r>
          </m:sub>
        </m:sSub>
      </m:oMath>
      <w:r w:rsidRPr="00D315D2">
        <w:rPr>
          <w:lang w:eastAsia="zh-CN"/>
        </w:rPr>
        <w:t xml:space="preserve"> are the positions of each individual IMT antenna. It is noted that Earth’s curvature must be considered for radio wave propagation. This will be accounted for in a subsequent step. The </w:t>
      </w:r>
      <m:oMath>
        <m:d>
          <m:dPr>
            <m:ctrlPr>
              <w:rPr>
                <w:rFonts w:ascii="Cambria Math" w:hAnsi="Cambria Math"/>
                <w:i/>
                <w:lang w:eastAsia="zh-CN"/>
              </w:rPr>
            </m:ctrlPr>
          </m:dPr>
          <m:e>
            <m:r>
              <w:rPr>
                <w:rFonts w:ascii="Cambria Math" w:hAnsi="Cambria Math"/>
                <w:lang w:eastAsia="zh-CN"/>
              </w:rPr>
              <m:t>u, v, h</m:t>
            </m:r>
          </m:e>
        </m:d>
      </m:oMath>
      <w:r w:rsidRPr="00D315D2">
        <w:rPr>
          <w:lang w:eastAsia="zh-CN"/>
        </w:rPr>
        <w:t xml:space="preserve"> frame can be thought of as a local flat projection of the simulation area, akin to the </w:t>
      </w:r>
      <w:hyperlink r:id="rId17" w:history="1">
        <w:r w:rsidRPr="00D315D2">
          <w:rPr>
            <w:rStyle w:val="Hyperlink"/>
            <w:lang w:eastAsia="zh-CN"/>
          </w:rPr>
          <w:t>UTM</w:t>
        </w:r>
      </w:hyperlink>
      <w:r w:rsidRPr="00D315D2">
        <w:rPr>
          <w:lang w:eastAsia="zh-CN"/>
        </w:rPr>
        <w:t xml:space="preserve"> or </w:t>
      </w:r>
      <w:hyperlink r:id="rId18" w:history="1">
        <w:r w:rsidRPr="00D315D2">
          <w:rPr>
            <w:rStyle w:val="Hyperlink"/>
            <w:lang w:eastAsia="zh-CN"/>
          </w:rPr>
          <w:t>ETRS89</w:t>
        </w:r>
      </w:hyperlink>
      <w:r w:rsidRPr="00D315D2">
        <w:rPr>
          <w:lang w:eastAsia="zh-CN"/>
        </w:rPr>
        <w:t xml:space="preserve"> coordinate systems used in cartography. Each BS antenna sector will have a certain</w:t>
      </w:r>
      <w:r w:rsidRPr="00B97479">
        <w:rPr>
          <w:lang w:eastAsia="zh-CN"/>
        </w:rPr>
        <w:t xml:space="preserve"> bearing (azimuthal direction), </w:t>
      </w:r>
      <m:oMath>
        <m:sSub>
          <m:sSubPr>
            <m:ctrlPr>
              <w:rPr>
                <w:rFonts w:ascii="Cambria Math" w:hAnsi="Cambria Math"/>
                <w:lang w:eastAsia="zh-CN"/>
              </w:rPr>
            </m:ctrlPr>
          </m:sSubPr>
          <m:e>
            <m:r>
              <w:rPr>
                <w:rFonts w:ascii="Cambria Math" w:hAnsi="Cambria Math"/>
                <w:lang w:eastAsia="zh-CN"/>
              </w:rPr>
              <m:t>α</m:t>
            </m:r>
          </m:e>
          <m:sub>
            <m:r>
              <m:rPr>
                <m:sty m:val="p"/>
              </m:rPr>
              <w:rPr>
                <w:rFonts w:ascii="Cambria Math" w:hAnsi="Cambria Math"/>
                <w:lang w:eastAsia="zh-CN"/>
              </w:rPr>
              <m:t>BS</m:t>
            </m:r>
          </m:sub>
        </m:sSub>
      </m:oMath>
      <w:r w:rsidRPr="00B97479">
        <w:rPr>
          <w:lang w:eastAsia="zh-CN"/>
        </w:rPr>
        <w:t xml:space="preserve">. </w:t>
      </w:r>
    </w:p>
    <w:p w14:paraId="55051BE2" w14:textId="77777777" w:rsidR="00DA2AD7" w:rsidRDefault="00DA2AD7" w:rsidP="00DA2AD7">
      <w:pPr>
        <w:tabs>
          <w:tab w:val="clear" w:pos="1134"/>
          <w:tab w:val="clear" w:pos="1871"/>
          <w:tab w:val="clear" w:pos="2268"/>
        </w:tabs>
        <w:overflowPunct/>
        <w:autoSpaceDE/>
        <w:autoSpaceDN/>
        <w:adjustRightInd/>
        <w:spacing w:before="0"/>
        <w:textAlignment w:val="auto"/>
        <w:rPr>
          <w:b/>
          <w:szCs w:val="24"/>
        </w:rPr>
      </w:pPr>
    </w:p>
    <w:p w14:paraId="400B8571" w14:textId="77777777" w:rsidR="00DA2AD7" w:rsidRDefault="00DA2AD7" w:rsidP="00DA2AD7">
      <w:pPr>
        <w:tabs>
          <w:tab w:val="clear" w:pos="1134"/>
          <w:tab w:val="clear" w:pos="1871"/>
          <w:tab w:val="clear" w:pos="2268"/>
        </w:tabs>
        <w:overflowPunct/>
        <w:autoSpaceDE/>
        <w:autoSpaceDN/>
        <w:adjustRightInd/>
        <w:spacing w:before="0"/>
        <w:textAlignment w:val="auto"/>
        <w:rPr>
          <w:b/>
          <w:szCs w:val="24"/>
        </w:rPr>
      </w:pPr>
      <w:r>
        <w:rPr>
          <w:b/>
          <w:szCs w:val="24"/>
        </w:rPr>
        <w:t>Proposal 3, Annex B</w:t>
      </w:r>
    </w:p>
    <w:p w14:paraId="150B1FD0" w14:textId="77777777" w:rsidR="00DA2AD7" w:rsidRDefault="00DA2AD7" w:rsidP="00DA2AD7">
      <w:pPr>
        <w:pStyle w:val="Heading3"/>
        <w:rPr>
          <w:b w:val="0"/>
          <w:bCs/>
          <w:szCs w:val="24"/>
          <w:lang w:eastAsia="zh-CN"/>
        </w:rPr>
      </w:pPr>
      <w:r>
        <w:rPr>
          <w:bCs/>
          <w:szCs w:val="24"/>
          <w:lang w:eastAsia="zh-CN"/>
        </w:rPr>
        <w:t>Table B1</w:t>
      </w:r>
    </w:p>
    <w:p w14:paraId="66D02748" w14:textId="77777777" w:rsidR="00DA2AD7" w:rsidRPr="000A30C3" w:rsidRDefault="00DA2AD7" w:rsidP="00DA2AD7">
      <w:pPr>
        <w:pStyle w:val="Tabletitle"/>
      </w:pPr>
      <w:r w:rsidRPr="00BD75E4">
        <w:t>IMT technical parameters for BSs and UEs</w:t>
      </w:r>
    </w:p>
    <w:tbl>
      <w:tblPr>
        <w:tblStyle w:val="TableGrid1"/>
        <w:tblW w:w="5000" w:type="pct"/>
        <w:tblLook w:val="04A0" w:firstRow="1" w:lastRow="0" w:firstColumn="1" w:lastColumn="0" w:noHBand="0" w:noVBand="1"/>
      </w:tblPr>
      <w:tblGrid>
        <w:gridCol w:w="3540"/>
        <w:gridCol w:w="2877"/>
        <w:gridCol w:w="3212"/>
      </w:tblGrid>
      <w:tr w:rsidR="00DA2AD7" w:rsidRPr="00BD75E4" w14:paraId="542D02D7" w14:textId="77777777" w:rsidTr="00795FD9">
        <w:trPr>
          <w:cantSplit/>
          <w:tblHeader/>
        </w:trPr>
        <w:tc>
          <w:tcPr>
            <w:tcW w:w="1838" w:type="pct"/>
          </w:tcPr>
          <w:p w14:paraId="5A7FE240" w14:textId="77777777" w:rsidR="00DA2AD7" w:rsidRPr="00BD75E4" w:rsidRDefault="00DA2AD7" w:rsidP="00795FD9">
            <w:pPr>
              <w:pStyle w:val="Tablehead"/>
              <w:keepLines/>
            </w:pPr>
            <w:r w:rsidRPr="00BD75E4">
              <w:t>Parameters</w:t>
            </w:r>
          </w:p>
        </w:tc>
        <w:tc>
          <w:tcPr>
            <w:tcW w:w="1494" w:type="pct"/>
          </w:tcPr>
          <w:p w14:paraId="77179D12" w14:textId="77777777" w:rsidR="00DA2AD7" w:rsidRPr="00BD75E4" w:rsidRDefault="00DA2AD7" w:rsidP="00795FD9">
            <w:pPr>
              <w:pStyle w:val="Tablehead"/>
              <w:keepLines/>
            </w:pPr>
            <w:r w:rsidRPr="00BD75E4">
              <w:t>IMT BS</w:t>
            </w:r>
          </w:p>
        </w:tc>
        <w:tc>
          <w:tcPr>
            <w:tcW w:w="1668" w:type="pct"/>
          </w:tcPr>
          <w:p w14:paraId="5FF1A3FD" w14:textId="77777777" w:rsidR="00DA2AD7" w:rsidRPr="00BD75E4" w:rsidRDefault="00DA2AD7" w:rsidP="00795FD9">
            <w:pPr>
              <w:pStyle w:val="Tablehead"/>
              <w:keepLines/>
            </w:pPr>
            <w:r w:rsidRPr="00BD75E4">
              <w:t>IMT UE</w:t>
            </w:r>
          </w:p>
        </w:tc>
      </w:tr>
      <w:tr w:rsidR="00DA2AD7" w:rsidRPr="00BD75E4" w14:paraId="75CB214C" w14:textId="77777777" w:rsidTr="00795FD9">
        <w:trPr>
          <w:cantSplit/>
        </w:trPr>
        <w:tc>
          <w:tcPr>
            <w:tcW w:w="1838" w:type="pct"/>
          </w:tcPr>
          <w:p w14:paraId="5DD2DB74" w14:textId="77777777" w:rsidR="00DA2AD7" w:rsidRPr="00BD75E4" w:rsidRDefault="00DA2AD7" w:rsidP="00795FD9">
            <w:pPr>
              <w:pStyle w:val="Tabletext"/>
              <w:keepNext/>
              <w:keepLines/>
            </w:pPr>
            <w:r w:rsidRPr="00BD75E4">
              <w:t>Frequency</w:t>
            </w:r>
          </w:p>
        </w:tc>
        <w:tc>
          <w:tcPr>
            <w:tcW w:w="1494" w:type="pct"/>
          </w:tcPr>
          <w:p w14:paraId="7D39D9D0" w14:textId="77777777" w:rsidR="00DA2AD7" w:rsidRPr="00BD75E4" w:rsidRDefault="00DA2AD7" w:rsidP="00795FD9">
            <w:pPr>
              <w:pStyle w:val="Tabletext"/>
              <w:keepNext/>
              <w:keepLines/>
            </w:pPr>
            <w:r w:rsidRPr="00BD75E4">
              <w:t> 41.5 GHz</w:t>
            </w:r>
          </w:p>
        </w:tc>
        <w:tc>
          <w:tcPr>
            <w:tcW w:w="1668" w:type="pct"/>
          </w:tcPr>
          <w:p w14:paraId="2F65F740" w14:textId="77777777" w:rsidR="00DA2AD7" w:rsidRPr="00BD75E4" w:rsidRDefault="00DA2AD7" w:rsidP="00795FD9">
            <w:pPr>
              <w:pStyle w:val="Tabletext"/>
              <w:keepNext/>
              <w:keepLines/>
            </w:pPr>
            <w:r w:rsidRPr="00BD75E4">
              <w:t> 41.5 GHz</w:t>
            </w:r>
          </w:p>
        </w:tc>
      </w:tr>
      <w:tr w:rsidR="00DA2AD7" w:rsidRPr="00BD75E4" w14:paraId="62643D1F" w14:textId="77777777" w:rsidTr="00795FD9">
        <w:trPr>
          <w:cantSplit/>
        </w:trPr>
        <w:tc>
          <w:tcPr>
            <w:tcW w:w="1838" w:type="pct"/>
          </w:tcPr>
          <w:p w14:paraId="0CC952A7" w14:textId="77777777" w:rsidR="00DA2AD7" w:rsidRPr="00BD75E4" w:rsidRDefault="00DA2AD7" w:rsidP="00795FD9">
            <w:pPr>
              <w:pStyle w:val="Tabletext"/>
              <w:keepNext/>
              <w:keepLines/>
            </w:pPr>
            <w:r w:rsidRPr="00BD75E4">
              <w:t>Antenna</w:t>
            </w:r>
          </w:p>
        </w:tc>
        <w:tc>
          <w:tcPr>
            <w:tcW w:w="1494" w:type="pct"/>
          </w:tcPr>
          <w:p w14:paraId="227495D4" w14:textId="77777777" w:rsidR="00DA2AD7" w:rsidRPr="00BD75E4" w:rsidRDefault="00DA2AD7" w:rsidP="00795FD9">
            <w:pPr>
              <w:pStyle w:val="Tabletext"/>
              <w:keepNext/>
              <w:keepLines/>
            </w:pPr>
            <w:r w:rsidRPr="00BD75E4">
              <w:t>8 × 16 array elements,</w:t>
            </w:r>
            <w:r w:rsidRPr="00BD75E4">
              <w:br/>
              <w:t>65° 3</w:t>
            </w:r>
            <w:r w:rsidRPr="00BD75E4">
              <w:noBreakHyphen/>
              <w:t xml:space="preserve">dB width, </w:t>
            </w:r>
            <w:r w:rsidRPr="00BD75E4">
              <w:rPr>
                <w:i/>
                <w:iCs/>
              </w:rPr>
              <w:t>G</w:t>
            </w:r>
            <w:r w:rsidRPr="00BD75E4">
              <w:rPr>
                <w:i/>
                <w:iCs/>
                <w:vertAlign w:val="subscript"/>
              </w:rPr>
              <w:t>elem</w:t>
            </w:r>
            <w:r w:rsidRPr="00BD75E4">
              <w:t>=5 dBi,</w:t>
            </w:r>
            <w:r w:rsidRPr="00BD75E4">
              <w:br/>
              <w:t>30 dB f/b ratio, λ/2 spacing</w:t>
            </w:r>
          </w:p>
        </w:tc>
        <w:tc>
          <w:tcPr>
            <w:tcW w:w="1668" w:type="pct"/>
          </w:tcPr>
          <w:p w14:paraId="6DA4B297" w14:textId="77777777" w:rsidR="00DA2AD7" w:rsidRPr="00BD75E4" w:rsidRDefault="00DA2AD7" w:rsidP="00795FD9">
            <w:pPr>
              <w:pStyle w:val="Tabletext"/>
              <w:keepNext/>
              <w:keepLines/>
              <w:rPr>
                <w:szCs w:val="22"/>
              </w:rPr>
            </w:pPr>
            <w:r w:rsidRPr="00BD75E4">
              <w:rPr>
                <w:szCs w:val="22"/>
              </w:rPr>
              <w:t>4 × 4 array elements,</w:t>
            </w:r>
            <w:r w:rsidRPr="00BD75E4">
              <w:rPr>
                <w:szCs w:val="22"/>
              </w:rPr>
              <w:br/>
              <w:t>90° 3</w:t>
            </w:r>
            <w:r w:rsidRPr="00BD75E4">
              <w:rPr>
                <w:szCs w:val="22"/>
              </w:rPr>
              <w:noBreakHyphen/>
              <w:t xml:space="preserve">dB width, </w:t>
            </w:r>
            <w:r w:rsidRPr="00BD75E4">
              <w:rPr>
                <w:i/>
                <w:iCs/>
                <w:szCs w:val="22"/>
              </w:rPr>
              <w:t>G</w:t>
            </w:r>
            <w:r w:rsidRPr="00BD75E4">
              <w:rPr>
                <w:i/>
                <w:iCs/>
                <w:szCs w:val="22"/>
                <w:vertAlign w:val="subscript"/>
              </w:rPr>
              <w:t>elem</w:t>
            </w:r>
            <w:r w:rsidRPr="00BD75E4">
              <w:rPr>
                <w:szCs w:val="22"/>
              </w:rPr>
              <w:t>=5 dBi,</w:t>
            </w:r>
            <w:r w:rsidRPr="00BD75E4">
              <w:rPr>
                <w:szCs w:val="22"/>
              </w:rPr>
              <w:br/>
              <w:t>25 dB f/b ratio, λ/2 spacing</w:t>
            </w:r>
          </w:p>
        </w:tc>
      </w:tr>
      <w:tr w:rsidR="00DA2AD7" w:rsidRPr="00BD75E4" w14:paraId="12B832E4" w14:textId="77777777" w:rsidTr="00795FD9">
        <w:trPr>
          <w:cantSplit/>
        </w:trPr>
        <w:tc>
          <w:tcPr>
            <w:tcW w:w="1838" w:type="pct"/>
          </w:tcPr>
          <w:p w14:paraId="3A89A840" w14:textId="77777777" w:rsidR="00DA2AD7" w:rsidRPr="00BD75E4" w:rsidRDefault="00DA2AD7" w:rsidP="00795FD9">
            <w:pPr>
              <w:pStyle w:val="Tabletext"/>
            </w:pPr>
            <w:r w:rsidRPr="00BD75E4">
              <w:t>Total integrated gain correction</w:t>
            </w:r>
          </w:p>
        </w:tc>
        <w:tc>
          <w:tcPr>
            <w:tcW w:w="1494" w:type="pct"/>
          </w:tcPr>
          <w:p w14:paraId="4E087EDC" w14:textId="77777777" w:rsidR="00DA2AD7" w:rsidRPr="00BD75E4" w:rsidRDefault="00DA2AD7" w:rsidP="00795FD9">
            <w:pPr>
              <w:pStyle w:val="Tabletext"/>
            </w:pPr>
            <w:r w:rsidRPr="00BD75E4">
              <w:t>+4.83 dB (single element)</w:t>
            </w:r>
          </w:p>
          <w:p w14:paraId="36F78F12" w14:textId="77777777" w:rsidR="00DA2AD7" w:rsidRPr="00BD75E4" w:rsidRDefault="00DA2AD7" w:rsidP="00795FD9">
            <w:pPr>
              <w:pStyle w:val="Tabletext"/>
            </w:pPr>
            <w:r w:rsidRPr="00BD75E4">
              <w:t>+0.28 dB (composite beam)</w:t>
            </w:r>
          </w:p>
        </w:tc>
        <w:tc>
          <w:tcPr>
            <w:tcW w:w="1668" w:type="pct"/>
          </w:tcPr>
          <w:p w14:paraId="52387483" w14:textId="77777777" w:rsidR="00DA2AD7" w:rsidRPr="00BD75E4" w:rsidRDefault="00DA2AD7" w:rsidP="00795FD9">
            <w:pPr>
              <w:pStyle w:val="Tabletext"/>
            </w:pPr>
            <w:r w:rsidRPr="00BD75E4">
              <w:t>+2.44 dB (single element)</w:t>
            </w:r>
          </w:p>
          <w:p w14:paraId="5ADAB0A9" w14:textId="77777777" w:rsidR="00DA2AD7" w:rsidRPr="00BD75E4" w:rsidRDefault="00DA2AD7" w:rsidP="00795FD9">
            <w:pPr>
              <w:pStyle w:val="Tabletext"/>
              <w:rPr>
                <w:szCs w:val="22"/>
              </w:rPr>
            </w:pPr>
            <w:r w:rsidRPr="00BD75E4">
              <w:t>+0.33 dB (composite beam)</w:t>
            </w:r>
          </w:p>
        </w:tc>
      </w:tr>
      <w:tr w:rsidR="00DA2AD7" w:rsidRPr="00BD75E4" w14:paraId="5D7A7265" w14:textId="77777777" w:rsidTr="00795FD9">
        <w:trPr>
          <w:cantSplit/>
        </w:trPr>
        <w:tc>
          <w:tcPr>
            <w:tcW w:w="1838" w:type="pct"/>
          </w:tcPr>
          <w:p w14:paraId="3F851318" w14:textId="77777777" w:rsidR="00DA2AD7" w:rsidRPr="00BD75E4" w:rsidRDefault="00DA2AD7" w:rsidP="00795FD9">
            <w:pPr>
              <w:pStyle w:val="Tabletext"/>
            </w:pPr>
            <w:r w:rsidRPr="00BD75E4">
              <w:t>Tilt</w:t>
            </w:r>
          </w:p>
        </w:tc>
        <w:tc>
          <w:tcPr>
            <w:tcW w:w="1494" w:type="pct"/>
          </w:tcPr>
          <w:p w14:paraId="6F3A5762" w14:textId="77777777" w:rsidR="00DA2AD7" w:rsidRPr="00BD75E4" w:rsidRDefault="00DA2AD7" w:rsidP="00795FD9">
            <w:pPr>
              <w:pStyle w:val="Tabletext"/>
            </w:pPr>
            <w:r w:rsidRPr="00BD75E4">
              <w:t>−15° (suburban open space),</w:t>
            </w:r>
            <w:r w:rsidRPr="00BD75E4">
              <w:br/>
              <w:t>−10° (urban/suburban)</w:t>
            </w:r>
          </w:p>
        </w:tc>
        <w:tc>
          <w:tcPr>
            <w:tcW w:w="1668" w:type="pct"/>
          </w:tcPr>
          <w:p w14:paraId="2C373860" w14:textId="77777777" w:rsidR="00DA2AD7" w:rsidRPr="00BD75E4" w:rsidRDefault="00DA2AD7" w:rsidP="00795FD9">
            <w:pPr>
              <w:pStyle w:val="Tabletext"/>
            </w:pPr>
            <w:r w:rsidRPr="00BD75E4">
              <w:t>0°</w:t>
            </w:r>
          </w:p>
        </w:tc>
      </w:tr>
      <w:tr w:rsidR="00DA2AD7" w:rsidRPr="00BD75E4" w14:paraId="01DC0A41" w14:textId="77777777" w:rsidTr="00795FD9">
        <w:trPr>
          <w:cantSplit/>
        </w:trPr>
        <w:tc>
          <w:tcPr>
            <w:tcW w:w="1838" w:type="pct"/>
          </w:tcPr>
          <w:p w14:paraId="3D837D62" w14:textId="77777777" w:rsidR="00DA2AD7" w:rsidRPr="00BD75E4" w:rsidRDefault="00DA2AD7" w:rsidP="00795FD9">
            <w:pPr>
              <w:pStyle w:val="Tabletext"/>
            </w:pPr>
            <w:r w:rsidRPr="00BD75E4">
              <w:t>Ptx</w:t>
            </w:r>
            <w:r w:rsidRPr="00BD75E4">
              <w:rPr>
                <w:vertAlign w:val="superscript"/>
              </w:rPr>
              <w:t>1</w:t>
            </w:r>
          </w:p>
        </w:tc>
        <w:tc>
          <w:tcPr>
            <w:tcW w:w="1494" w:type="pct"/>
          </w:tcPr>
          <w:p w14:paraId="786DF9A1" w14:textId="77777777" w:rsidR="00DA2AD7" w:rsidRPr="00BD75E4" w:rsidRDefault="00DA2AD7" w:rsidP="00795FD9">
            <w:pPr>
              <w:pStyle w:val="Tabletext"/>
            </w:pPr>
            <w:r w:rsidRPr="00BD75E4">
              <w:t>10 dBm per element</w:t>
            </w:r>
          </w:p>
        </w:tc>
        <w:tc>
          <w:tcPr>
            <w:tcW w:w="1668" w:type="pct"/>
          </w:tcPr>
          <w:p w14:paraId="2E0E9E4F" w14:textId="77777777" w:rsidR="00DA2AD7" w:rsidRPr="00BD75E4" w:rsidRDefault="00DA2AD7" w:rsidP="00795FD9">
            <w:pPr>
              <w:pStyle w:val="Tabletext"/>
            </w:pPr>
            <w:r w:rsidRPr="00BD75E4">
              <w:t>10 dBm per element</w:t>
            </w:r>
          </w:p>
        </w:tc>
      </w:tr>
      <w:tr w:rsidR="00DA2AD7" w:rsidRPr="00BD75E4" w14:paraId="7CBCBB24" w14:textId="77777777" w:rsidTr="00795FD9">
        <w:trPr>
          <w:cantSplit/>
        </w:trPr>
        <w:tc>
          <w:tcPr>
            <w:tcW w:w="1838" w:type="pct"/>
          </w:tcPr>
          <w:p w14:paraId="71821303" w14:textId="77777777" w:rsidR="00DA2AD7" w:rsidRPr="00BD75E4" w:rsidRDefault="00DA2AD7" w:rsidP="00795FD9">
            <w:pPr>
              <w:pStyle w:val="Tabletext"/>
            </w:pPr>
            <w:r w:rsidRPr="00BD75E4">
              <w:t>Antenna height</w:t>
            </w:r>
          </w:p>
        </w:tc>
        <w:tc>
          <w:tcPr>
            <w:tcW w:w="1494" w:type="pct"/>
          </w:tcPr>
          <w:p w14:paraId="26204B29" w14:textId="77777777" w:rsidR="00DA2AD7" w:rsidRPr="00BD75E4" w:rsidRDefault="00DA2AD7" w:rsidP="00795FD9">
            <w:pPr>
              <w:pStyle w:val="Tabletext"/>
              <w:rPr>
                <w:szCs w:val="22"/>
              </w:rPr>
            </w:pPr>
            <w:r w:rsidRPr="00BD75E4">
              <w:rPr>
                <w:szCs w:val="22"/>
              </w:rPr>
              <w:t>15 m (suburban open space),</w:t>
            </w:r>
            <w:r w:rsidRPr="00BD75E4">
              <w:rPr>
                <w:szCs w:val="22"/>
              </w:rPr>
              <w:br/>
              <w:t>6 m (urban/suburban)</w:t>
            </w:r>
          </w:p>
        </w:tc>
        <w:tc>
          <w:tcPr>
            <w:tcW w:w="1668" w:type="pct"/>
          </w:tcPr>
          <w:p w14:paraId="3FF0320C" w14:textId="77777777" w:rsidR="00DA2AD7" w:rsidRPr="00BD75E4" w:rsidRDefault="00DA2AD7" w:rsidP="00795FD9">
            <w:pPr>
              <w:pStyle w:val="Tabletext"/>
            </w:pPr>
            <w:r w:rsidRPr="00BD75E4">
              <w:t>1.5 m</w:t>
            </w:r>
          </w:p>
        </w:tc>
      </w:tr>
      <w:tr w:rsidR="00DA2AD7" w:rsidRPr="00BD75E4" w14:paraId="7DDBB07B" w14:textId="77777777" w:rsidTr="00795FD9">
        <w:trPr>
          <w:cantSplit/>
        </w:trPr>
        <w:tc>
          <w:tcPr>
            <w:tcW w:w="1838" w:type="pct"/>
          </w:tcPr>
          <w:p w14:paraId="6F644A8A" w14:textId="77777777" w:rsidR="00DA2AD7" w:rsidRPr="00BD75E4" w:rsidRDefault="00DA2AD7" w:rsidP="00795FD9">
            <w:pPr>
              <w:pStyle w:val="Tabletext"/>
            </w:pPr>
            <w:r w:rsidRPr="00BD75E4">
              <w:t>Spectral mask</w:t>
            </w:r>
          </w:p>
        </w:tc>
        <w:tc>
          <w:tcPr>
            <w:tcW w:w="1494" w:type="pct"/>
          </w:tcPr>
          <w:p w14:paraId="758C70B6" w14:textId="77777777" w:rsidR="00DA2AD7" w:rsidRPr="00BD75E4" w:rsidRDefault="00DA2AD7" w:rsidP="00795FD9">
            <w:pPr>
              <w:pStyle w:val="Tabletext"/>
            </w:pPr>
            <w:r w:rsidRPr="00BD75E4">
              <w:t>−56 dBc (spurious gain)</w:t>
            </w:r>
          </w:p>
        </w:tc>
        <w:tc>
          <w:tcPr>
            <w:tcW w:w="1668" w:type="pct"/>
          </w:tcPr>
          <w:p w14:paraId="27CCFB91" w14:textId="77777777" w:rsidR="00DA2AD7" w:rsidRPr="00BD75E4" w:rsidRDefault="00DA2AD7" w:rsidP="00795FD9">
            <w:pPr>
              <w:pStyle w:val="Tabletext"/>
            </w:pPr>
            <w:r w:rsidRPr="00BD75E4">
              <w:t>−49 dBc (spurious gain)</w:t>
            </w:r>
          </w:p>
        </w:tc>
      </w:tr>
      <w:tr w:rsidR="00DA2AD7" w:rsidRPr="00BD75E4" w14:paraId="4B5639AF" w14:textId="77777777" w:rsidTr="00795FD9">
        <w:trPr>
          <w:cantSplit/>
        </w:trPr>
        <w:tc>
          <w:tcPr>
            <w:tcW w:w="1838" w:type="pct"/>
          </w:tcPr>
          <w:p w14:paraId="700E5179" w14:textId="77777777" w:rsidR="00DA2AD7" w:rsidRPr="00BD75E4" w:rsidRDefault="00DA2AD7" w:rsidP="00795FD9">
            <w:pPr>
              <w:pStyle w:val="Tabletext"/>
            </w:pPr>
            <w:r w:rsidRPr="00BD75E4">
              <w:t>Ohmic losses</w:t>
            </w:r>
          </w:p>
        </w:tc>
        <w:tc>
          <w:tcPr>
            <w:tcW w:w="1494" w:type="pct"/>
          </w:tcPr>
          <w:p w14:paraId="70587349" w14:textId="77777777" w:rsidR="00DA2AD7" w:rsidRPr="00BD75E4" w:rsidRDefault="00DA2AD7" w:rsidP="00795FD9">
            <w:pPr>
              <w:pStyle w:val="Tabletext"/>
              <w:rPr>
                <w:szCs w:val="22"/>
              </w:rPr>
            </w:pPr>
            <w:r w:rsidRPr="00BD75E4">
              <w:t>−</w:t>
            </w:r>
            <w:r w:rsidRPr="00BD75E4">
              <w:rPr>
                <w:szCs w:val="22"/>
              </w:rPr>
              <w:t>3 dB</w:t>
            </w:r>
          </w:p>
        </w:tc>
        <w:tc>
          <w:tcPr>
            <w:tcW w:w="1668" w:type="pct"/>
          </w:tcPr>
          <w:p w14:paraId="0C4B99C1" w14:textId="77777777" w:rsidR="00DA2AD7" w:rsidRPr="00BD75E4" w:rsidRDefault="00DA2AD7" w:rsidP="00795FD9">
            <w:pPr>
              <w:pStyle w:val="Tabletext"/>
            </w:pPr>
            <w:r w:rsidRPr="00BD75E4">
              <w:t>−3 dB</w:t>
            </w:r>
          </w:p>
        </w:tc>
      </w:tr>
      <w:tr w:rsidR="00DA2AD7" w:rsidRPr="00BD75E4" w14:paraId="19F73412" w14:textId="77777777" w:rsidTr="00795FD9">
        <w:trPr>
          <w:cantSplit/>
        </w:trPr>
        <w:tc>
          <w:tcPr>
            <w:tcW w:w="1838" w:type="pct"/>
          </w:tcPr>
          <w:p w14:paraId="45EFCDBC" w14:textId="77777777" w:rsidR="00DA2AD7" w:rsidRPr="00BD75E4" w:rsidRDefault="00DA2AD7" w:rsidP="00795FD9">
            <w:pPr>
              <w:pStyle w:val="Tabletext"/>
            </w:pPr>
            <w:r w:rsidRPr="00BD75E4">
              <w:t>Other losses</w:t>
            </w:r>
          </w:p>
        </w:tc>
        <w:tc>
          <w:tcPr>
            <w:tcW w:w="1494" w:type="pct"/>
          </w:tcPr>
          <w:p w14:paraId="1BB47300" w14:textId="77777777" w:rsidR="00DA2AD7" w:rsidRPr="00BD75E4" w:rsidRDefault="00DA2AD7" w:rsidP="00795FD9">
            <w:pPr>
              <w:pStyle w:val="Tabletext"/>
              <w:rPr>
                <w:szCs w:val="22"/>
              </w:rPr>
            </w:pPr>
            <w:r w:rsidRPr="00BD75E4">
              <w:rPr>
                <w:szCs w:val="22"/>
              </w:rPr>
              <w:t>n/a</w:t>
            </w:r>
          </w:p>
        </w:tc>
        <w:tc>
          <w:tcPr>
            <w:tcW w:w="1668" w:type="pct"/>
          </w:tcPr>
          <w:p w14:paraId="74AC8856" w14:textId="77777777" w:rsidR="00DA2AD7" w:rsidRPr="00BD75E4" w:rsidRDefault="00DA2AD7" w:rsidP="00795FD9">
            <w:pPr>
              <w:pStyle w:val="Tabletext"/>
            </w:pPr>
            <w:r w:rsidRPr="00BD75E4">
              <w:t>4 dB (body loss)</w:t>
            </w:r>
          </w:p>
        </w:tc>
      </w:tr>
      <w:tr w:rsidR="00DA2AD7" w:rsidRPr="00BD75E4" w14:paraId="739C1917" w14:textId="77777777" w:rsidTr="00795FD9">
        <w:trPr>
          <w:cantSplit/>
        </w:trPr>
        <w:tc>
          <w:tcPr>
            <w:tcW w:w="1838" w:type="pct"/>
          </w:tcPr>
          <w:p w14:paraId="3B954E83" w14:textId="77777777" w:rsidR="00DA2AD7" w:rsidRPr="00BD75E4" w:rsidRDefault="00DA2AD7" w:rsidP="00795FD9">
            <w:pPr>
              <w:pStyle w:val="Tabletext"/>
              <w:rPr>
                <w:vertAlign w:val="superscript"/>
              </w:rPr>
            </w:pPr>
            <w:r w:rsidRPr="00BD75E4">
              <w:t xml:space="preserve">Total radiated </w:t>
            </w:r>
            <w:r w:rsidRPr="00D315D2">
              <w:t>spectral power density in RAS frequency band</w:t>
            </w:r>
            <w:r w:rsidRPr="00D315D2">
              <w:rPr>
                <w:vertAlign w:val="superscript"/>
              </w:rPr>
              <w:t>1,2</w:t>
            </w:r>
          </w:p>
        </w:tc>
        <w:tc>
          <w:tcPr>
            <w:tcW w:w="1494" w:type="pct"/>
          </w:tcPr>
          <w:p w14:paraId="69F1C55D" w14:textId="77777777" w:rsidR="00DA2AD7" w:rsidRPr="00BD75E4" w:rsidRDefault="00DA2AD7" w:rsidP="00795FD9">
            <w:pPr>
              <w:pStyle w:val="Tabletext"/>
              <w:rPr>
                <w:szCs w:val="22"/>
              </w:rPr>
            </w:pPr>
            <w:r w:rsidRPr="00BD75E4">
              <w:t>−</w:t>
            </w:r>
            <w:r w:rsidRPr="00BD75E4">
              <w:rPr>
                <w:szCs w:val="22"/>
              </w:rPr>
              <w:t>30 dB(m/MHz) (spurious)</w:t>
            </w:r>
          </w:p>
          <w:p w14:paraId="7B2D6F73" w14:textId="77777777" w:rsidR="00DA2AD7" w:rsidRPr="00BD75E4" w:rsidRDefault="00DA2AD7" w:rsidP="00795FD9">
            <w:pPr>
              <w:pStyle w:val="Tabletext"/>
              <w:rPr>
                <w:szCs w:val="22"/>
              </w:rPr>
            </w:pPr>
            <w:r w:rsidRPr="00BD75E4">
              <w:rPr>
                <w:szCs w:val="22"/>
              </w:rPr>
              <w:t>3 dB(m/MHz) (in</w:t>
            </w:r>
            <w:r w:rsidRPr="00BD75E4">
              <w:rPr>
                <w:szCs w:val="22"/>
              </w:rPr>
              <w:noBreakHyphen/>
              <w:t>band)</w:t>
            </w:r>
          </w:p>
        </w:tc>
        <w:tc>
          <w:tcPr>
            <w:tcW w:w="1668" w:type="pct"/>
          </w:tcPr>
          <w:p w14:paraId="191999D9" w14:textId="77777777" w:rsidR="00DA2AD7" w:rsidRPr="00BD75E4" w:rsidRDefault="00DA2AD7" w:rsidP="00795FD9">
            <w:pPr>
              <w:pStyle w:val="Tabletext"/>
            </w:pPr>
            <w:r w:rsidRPr="00BD75E4">
              <w:t>−30 dB(m/MHz) (spurious)</w:t>
            </w:r>
          </w:p>
          <w:p w14:paraId="062FD21B" w14:textId="77777777" w:rsidR="00DA2AD7" w:rsidRPr="00BD75E4" w:rsidRDefault="00DA2AD7" w:rsidP="00795FD9">
            <w:pPr>
              <w:pStyle w:val="Tabletext"/>
            </w:pPr>
            <w:r w:rsidRPr="00BD75E4">
              <w:t>−4 dB(m/MHz) (in</w:t>
            </w:r>
            <w:r w:rsidRPr="00BD75E4">
              <w:noBreakHyphen/>
              <w:t>band)</w:t>
            </w:r>
          </w:p>
        </w:tc>
      </w:tr>
      <w:tr w:rsidR="00DA2AD7" w:rsidRPr="00BD75E4" w14:paraId="35437856" w14:textId="77777777" w:rsidTr="00795FD9">
        <w:trPr>
          <w:cantSplit/>
        </w:trPr>
        <w:tc>
          <w:tcPr>
            <w:tcW w:w="1838" w:type="pct"/>
          </w:tcPr>
          <w:p w14:paraId="467B8BE7" w14:textId="77777777" w:rsidR="00DA2AD7" w:rsidRPr="00BD75E4" w:rsidRDefault="00DA2AD7" w:rsidP="00795FD9">
            <w:pPr>
              <w:pStyle w:val="Tabletext"/>
              <w:rPr>
                <w:vertAlign w:val="superscript"/>
              </w:rPr>
            </w:pPr>
            <w:r w:rsidRPr="00BD75E4">
              <w:t>Total radiated power into RAS frequency band</w:t>
            </w:r>
            <w:r w:rsidRPr="00BD75E4">
              <w:rPr>
                <w:vertAlign w:val="superscript"/>
              </w:rPr>
              <w:t>2,3</w:t>
            </w:r>
          </w:p>
        </w:tc>
        <w:tc>
          <w:tcPr>
            <w:tcW w:w="1494" w:type="pct"/>
          </w:tcPr>
          <w:p w14:paraId="0CB30333" w14:textId="77777777" w:rsidR="00DA2AD7" w:rsidRPr="00BD75E4" w:rsidRDefault="00DA2AD7" w:rsidP="00795FD9">
            <w:pPr>
              <w:pStyle w:val="Tabletext"/>
              <w:rPr>
                <w:szCs w:val="22"/>
              </w:rPr>
            </w:pPr>
            <w:r w:rsidRPr="00BD75E4">
              <w:rPr>
                <w:szCs w:val="22"/>
              </w:rPr>
              <w:t>0 dBm (spurious)</w:t>
            </w:r>
          </w:p>
          <w:p w14:paraId="4A8E6CAE" w14:textId="77777777" w:rsidR="00DA2AD7" w:rsidRPr="00BD75E4" w:rsidRDefault="00DA2AD7" w:rsidP="00795FD9">
            <w:pPr>
              <w:pStyle w:val="Tabletext"/>
              <w:rPr>
                <w:szCs w:val="22"/>
              </w:rPr>
            </w:pPr>
            <w:r w:rsidRPr="00BD75E4">
              <w:rPr>
                <w:szCs w:val="22"/>
              </w:rPr>
              <w:t>26 dBm (in</w:t>
            </w:r>
            <w:r w:rsidRPr="00BD75E4">
              <w:rPr>
                <w:szCs w:val="22"/>
              </w:rPr>
              <w:noBreakHyphen/>
              <w:t>band, one carrier)</w:t>
            </w:r>
          </w:p>
        </w:tc>
        <w:tc>
          <w:tcPr>
            <w:tcW w:w="1668" w:type="pct"/>
          </w:tcPr>
          <w:p w14:paraId="54EC2F0B" w14:textId="77777777" w:rsidR="00DA2AD7" w:rsidRPr="00BD75E4" w:rsidRDefault="00DA2AD7" w:rsidP="00795FD9">
            <w:pPr>
              <w:pStyle w:val="Tabletext"/>
            </w:pPr>
            <w:r w:rsidRPr="00BD75E4">
              <w:t>0 dBm (spurious)</w:t>
            </w:r>
          </w:p>
          <w:p w14:paraId="03D59F0D" w14:textId="77777777" w:rsidR="00DA2AD7" w:rsidRPr="00BD75E4" w:rsidRDefault="00DA2AD7" w:rsidP="00795FD9">
            <w:pPr>
              <w:pStyle w:val="Tabletext"/>
            </w:pPr>
            <w:r w:rsidRPr="00BD75E4">
              <w:rPr>
                <w:szCs w:val="22"/>
              </w:rPr>
              <w:t>19 dBm (in</w:t>
            </w:r>
            <w:r w:rsidRPr="00BD75E4">
              <w:rPr>
                <w:szCs w:val="22"/>
              </w:rPr>
              <w:noBreakHyphen/>
              <w:t>band, one carrier)</w:t>
            </w:r>
          </w:p>
        </w:tc>
      </w:tr>
      <w:tr w:rsidR="00DA2AD7" w:rsidRPr="00BD75E4" w14:paraId="7E7D86D0" w14:textId="77777777" w:rsidTr="00795FD9">
        <w:trPr>
          <w:cantSplit/>
        </w:trPr>
        <w:tc>
          <w:tcPr>
            <w:tcW w:w="1838" w:type="pct"/>
          </w:tcPr>
          <w:p w14:paraId="786C4112" w14:textId="77777777" w:rsidR="00DA2AD7" w:rsidRPr="00BD75E4" w:rsidRDefault="00DA2AD7" w:rsidP="00795FD9">
            <w:pPr>
              <w:pStyle w:val="Tabletext"/>
            </w:pPr>
            <w:r w:rsidRPr="00BD75E4">
              <w:t>Network loading factor</w:t>
            </w:r>
          </w:p>
        </w:tc>
        <w:tc>
          <w:tcPr>
            <w:tcW w:w="1494" w:type="pct"/>
          </w:tcPr>
          <w:p w14:paraId="6C095AD4" w14:textId="77777777" w:rsidR="00DA2AD7" w:rsidRPr="00BD75E4" w:rsidRDefault="00DA2AD7" w:rsidP="00795FD9">
            <w:pPr>
              <w:pStyle w:val="Tabletext"/>
              <w:rPr>
                <w:szCs w:val="22"/>
              </w:rPr>
            </w:pPr>
            <w:r w:rsidRPr="00BD75E4">
              <w:rPr>
                <w:szCs w:val="22"/>
              </w:rPr>
              <w:t>20%</w:t>
            </w:r>
          </w:p>
        </w:tc>
        <w:tc>
          <w:tcPr>
            <w:tcW w:w="1668" w:type="pct"/>
          </w:tcPr>
          <w:p w14:paraId="3DEE6AA1" w14:textId="77777777" w:rsidR="00DA2AD7" w:rsidRPr="00BD75E4" w:rsidRDefault="00DA2AD7" w:rsidP="00795FD9">
            <w:pPr>
              <w:pStyle w:val="Tabletext"/>
            </w:pPr>
            <w:r w:rsidRPr="00BD75E4">
              <w:t>n/a</w:t>
            </w:r>
          </w:p>
        </w:tc>
      </w:tr>
      <w:tr w:rsidR="00DA2AD7" w:rsidRPr="00BD75E4" w14:paraId="72CF36B7" w14:textId="77777777" w:rsidTr="00795FD9">
        <w:trPr>
          <w:cantSplit/>
        </w:trPr>
        <w:tc>
          <w:tcPr>
            <w:tcW w:w="1838" w:type="pct"/>
          </w:tcPr>
          <w:p w14:paraId="30A9E215" w14:textId="77777777" w:rsidR="00DA2AD7" w:rsidRPr="00BD75E4" w:rsidRDefault="00DA2AD7" w:rsidP="00795FD9">
            <w:pPr>
              <w:pStyle w:val="Tabletext"/>
            </w:pPr>
            <w:r w:rsidRPr="00BD75E4">
              <w:t>TDD activity factor</w:t>
            </w:r>
          </w:p>
        </w:tc>
        <w:tc>
          <w:tcPr>
            <w:tcW w:w="1494" w:type="pct"/>
          </w:tcPr>
          <w:p w14:paraId="005317AD" w14:textId="77777777" w:rsidR="00DA2AD7" w:rsidRPr="00BD75E4" w:rsidRDefault="00DA2AD7" w:rsidP="00795FD9">
            <w:pPr>
              <w:pStyle w:val="Tabletext"/>
              <w:rPr>
                <w:szCs w:val="22"/>
              </w:rPr>
            </w:pPr>
            <w:r w:rsidRPr="00BD75E4">
              <w:rPr>
                <w:szCs w:val="22"/>
              </w:rPr>
              <w:t>80%</w:t>
            </w:r>
          </w:p>
        </w:tc>
        <w:tc>
          <w:tcPr>
            <w:tcW w:w="1668" w:type="pct"/>
          </w:tcPr>
          <w:p w14:paraId="0EBFE55F" w14:textId="77777777" w:rsidR="00DA2AD7" w:rsidRPr="00BD75E4" w:rsidRDefault="00DA2AD7" w:rsidP="00795FD9">
            <w:pPr>
              <w:pStyle w:val="Tabletext"/>
            </w:pPr>
            <w:r w:rsidRPr="00BD75E4">
              <w:t>20%</w:t>
            </w:r>
          </w:p>
        </w:tc>
      </w:tr>
      <w:tr w:rsidR="00DA2AD7" w:rsidRPr="00BD75E4" w14:paraId="6C491880" w14:textId="77777777" w:rsidTr="00795FD9">
        <w:trPr>
          <w:cantSplit/>
        </w:trPr>
        <w:tc>
          <w:tcPr>
            <w:tcW w:w="1838" w:type="pct"/>
          </w:tcPr>
          <w:p w14:paraId="12730473" w14:textId="77777777" w:rsidR="00DA2AD7" w:rsidRPr="00BD75E4" w:rsidRDefault="00DA2AD7" w:rsidP="00795FD9">
            <w:pPr>
              <w:pStyle w:val="Tabletext"/>
            </w:pPr>
            <w:r w:rsidRPr="00BD75E4">
              <w:t>Rb (housing ratio)</w:t>
            </w:r>
          </w:p>
        </w:tc>
        <w:tc>
          <w:tcPr>
            <w:tcW w:w="1494" w:type="pct"/>
          </w:tcPr>
          <w:p w14:paraId="617E601B" w14:textId="77777777" w:rsidR="00DA2AD7" w:rsidRPr="00BD75E4" w:rsidRDefault="00DA2AD7" w:rsidP="00795FD9">
            <w:pPr>
              <w:pStyle w:val="Tabletext"/>
              <w:rPr>
                <w:szCs w:val="22"/>
              </w:rPr>
            </w:pPr>
            <w:r w:rsidRPr="00BD75E4">
              <w:rPr>
                <w:szCs w:val="22"/>
              </w:rPr>
              <w:t>5%</w:t>
            </w:r>
          </w:p>
        </w:tc>
        <w:tc>
          <w:tcPr>
            <w:tcW w:w="1668" w:type="pct"/>
          </w:tcPr>
          <w:p w14:paraId="4839CBB7" w14:textId="77777777" w:rsidR="00DA2AD7" w:rsidRPr="00BD75E4" w:rsidRDefault="00DA2AD7" w:rsidP="00795FD9">
            <w:pPr>
              <w:pStyle w:val="Tabletext"/>
            </w:pPr>
            <w:r w:rsidRPr="00BD75E4">
              <w:t>5%</w:t>
            </w:r>
          </w:p>
        </w:tc>
      </w:tr>
      <w:tr w:rsidR="00DA2AD7" w:rsidRPr="00BD75E4" w14:paraId="69B9D6E3" w14:textId="77777777" w:rsidTr="00795FD9">
        <w:trPr>
          <w:cantSplit/>
        </w:trPr>
        <w:tc>
          <w:tcPr>
            <w:tcW w:w="1838" w:type="pct"/>
          </w:tcPr>
          <w:p w14:paraId="4B3DCB5A" w14:textId="77777777" w:rsidR="00DA2AD7" w:rsidRPr="00BD75E4" w:rsidRDefault="00DA2AD7" w:rsidP="00795FD9">
            <w:pPr>
              <w:pStyle w:val="Tabletext"/>
            </w:pPr>
            <w:r w:rsidRPr="00BD75E4">
              <w:t>Ra (ratio of hotspot area to housing area)</w:t>
            </w:r>
          </w:p>
        </w:tc>
        <w:tc>
          <w:tcPr>
            <w:tcW w:w="1494" w:type="pct"/>
          </w:tcPr>
          <w:p w14:paraId="1CAF286B" w14:textId="77777777" w:rsidR="00DA2AD7" w:rsidRPr="00BD75E4" w:rsidRDefault="00DA2AD7" w:rsidP="00795FD9">
            <w:pPr>
              <w:pStyle w:val="Tabletext"/>
              <w:rPr>
                <w:szCs w:val="22"/>
              </w:rPr>
            </w:pPr>
            <w:r w:rsidRPr="00BD75E4">
              <w:rPr>
                <w:szCs w:val="22"/>
              </w:rPr>
              <w:t>7% (urban), 3% (suburban)</w:t>
            </w:r>
          </w:p>
        </w:tc>
        <w:tc>
          <w:tcPr>
            <w:tcW w:w="1668" w:type="pct"/>
          </w:tcPr>
          <w:p w14:paraId="06AE59DB" w14:textId="77777777" w:rsidR="00DA2AD7" w:rsidRPr="00BD75E4" w:rsidRDefault="00DA2AD7" w:rsidP="00795FD9">
            <w:pPr>
              <w:pStyle w:val="Tabletext"/>
            </w:pPr>
            <w:r w:rsidRPr="00BD75E4">
              <w:t>7% (urban), 3% (suburban)</w:t>
            </w:r>
          </w:p>
        </w:tc>
      </w:tr>
      <w:tr w:rsidR="00DA2AD7" w:rsidRPr="00BD75E4" w14:paraId="3F05998C" w14:textId="77777777" w:rsidTr="00795FD9">
        <w:trPr>
          <w:cantSplit/>
        </w:trPr>
        <w:tc>
          <w:tcPr>
            <w:tcW w:w="1838" w:type="pct"/>
          </w:tcPr>
          <w:p w14:paraId="1975A260" w14:textId="77777777" w:rsidR="00DA2AD7" w:rsidRPr="00BD75E4" w:rsidRDefault="00DA2AD7" w:rsidP="00795FD9">
            <w:pPr>
              <w:pStyle w:val="Tabletext"/>
            </w:pPr>
            <w:r w:rsidRPr="00BD75E4">
              <w:t>Deployment density in hotspot area</w:t>
            </w:r>
          </w:p>
        </w:tc>
        <w:tc>
          <w:tcPr>
            <w:tcW w:w="1494" w:type="pct"/>
          </w:tcPr>
          <w:p w14:paraId="50E30388" w14:textId="77777777" w:rsidR="00DA2AD7" w:rsidRPr="00BD75E4" w:rsidRDefault="00DA2AD7" w:rsidP="00795FD9">
            <w:pPr>
              <w:pStyle w:val="Tabletext"/>
              <w:rPr>
                <w:szCs w:val="22"/>
              </w:rPr>
            </w:pPr>
            <w:r w:rsidRPr="00BD75E4">
              <w:rPr>
                <w:szCs w:val="22"/>
              </w:rPr>
              <w:t>30 km</w:t>
            </w:r>
            <w:r w:rsidRPr="00BD75E4">
              <w:rPr>
                <w:szCs w:val="22"/>
                <w:vertAlign w:val="superscript"/>
              </w:rPr>
              <w:noBreakHyphen/>
              <w:t>2</w:t>
            </w:r>
            <w:r w:rsidRPr="00BD75E4">
              <w:rPr>
                <w:szCs w:val="22"/>
              </w:rPr>
              <w:t xml:space="preserve"> (urban),</w:t>
            </w:r>
            <w:r w:rsidRPr="00BD75E4">
              <w:rPr>
                <w:szCs w:val="22"/>
                <w:vertAlign w:val="superscript"/>
              </w:rPr>
              <w:br/>
            </w:r>
            <w:r w:rsidRPr="00BD75E4">
              <w:rPr>
                <w:szCs w:val="22"/>
              </w:rPr>
              <w:t>10 km</w:t>
            </w:r>
            <w:r w:rsidRPr="00BD75E4">
              <w:rPr>
                <w:szCs w:val="22"/>
                <w:vertAlign w:val="superscript"/>
              </w:rPr>
              <w:noBreakHyphen/>
              <w:t>2</w:t>
            </w:r>
            <w:r w:rsidRPr="00BD75E4">
              <w:rPr>
                <w:szCs w:val="22"/>
              </w:rPr>
              <w:t xml:space="preserve"> (suburban),</w:t>
            </w:r>
            <w:r w:rsidRPr="00BD75E4">
              <w:rPr>
                <w:szCs w:val="22"/>
              </w:rPr>
              <w:br/>
              <w:t>1 km</w:t>
            </w:r>
            <w:r w:rsidRPr="00BD75E4">
              <w:rPr>
                <w:szCs w:val="22"/>
                <w:vertAlign w:val="superscript"/>
              </w:rPr>
              <w:noBreakHyphen/>
              <w:t>2</w:t>
            </w:r>
            <w:r w:rsidRPr="00BD75E4">
              <w:rPr>
                <w:szCs w:val="22"/>
              </w:rPr>
              <w:t xml:space="preserve"> (suburban open space)</w:t>
            </w:r>
          </w:p>
        </w:tc>
        <w:tc>
          <w:tcPr>
            <w:tcW w:w="1668" w:type="pct"/>
          </w:tcPr>
          <w:p w14:paraId="300B5D43" w14:textId="77777777" w:rsidR="00DA2AD7" w:rsidRPr="00BD75E4" w:rsidRDefault="00DA2AD7" w:rsidP="00795FD9">
            <w:pPr>
              <w:pStyle w:val="Tabletext"/>
            </w:pPr>
            <w:r w:rsidRPr="00BD75E4">
              <w:t>100 km</w:t>
            </w:r>
            <w:r w:rsidRPr="00BD75E4">
              <w:rPr>
                <w:vertAlign w:val="superscript"/>
              </w:rPr>
              <w:noBreakHyphen/>
              <w:t>2</w:t>
            </w:r>
            <w:r w:rsidRPr="00BD75E4">
              <w:t xml:space="preserve"> (urban),</w:t>
            </w:r>
            <w:r w:rsidRPr="00BD75E4">
              <w:rPr>
                <w:vertAlign w:val="superscript"/>
              </w:rPr>
              <w:br/>
            </w:r>
            <w:r w:rsidRPr="00BD75E4">
              <w:t>30 km</w:t>
            </w:r>
            <w:r w:rsidRPr="00BD75E4">
              <w:rPr>
                <w:vertAlign w:val="superscript"/>
              </w:rPr>
              <w:noBreakHyphen/>
              <w:t>2</w:t>
            </w:r>
            <w:r w:rsidRPr="00BD75E4">
              <w:t xml:space="preserve"> (suburban)</w:t>
            </w:r>
          </w:p>
        </w:tc>
      </w:tr>
      <w:tr w:rsidR="00DA2AD7" w:rsidRPr="00BD75E4" w14:paraId="41661CA3" w14:textId="77777777" w:rsidTr="00795FD9">
        <w:trPr>
          <w:cantSplit/>
        </w:trPr>
        <w:tc>
          <w:tcPr>
            <w:tcW w:w="5000" w:type="pct"/>
            <w:gridSpan w:val="3"/>
          </w:tcPr>
          <w:p w14:paraId="54E07144" w14:textId="77777777" w:rsidR="00DA2AD7" w:rsidRPr="00BD75E4" w:rsidRDefault="00DA2AD7" w:rsidP="00795FD9">
            <w:pPr>
              <w:pStyle w:val="Tabletext"/>
              <w:jc w:val="center"/>
              <w:rPr>
                <w:i/>
                <w:iCs/>
              </w:rPr>
            </w:pPr>
            <w:r w:rsidRPr="00BD75E4">
              <w:rPr>
                <w:i/>
                <w:iCs/>
              </w:rPr>
              <w:t>Distribution of UE (relative to BS)</w:t>
            </w:r>
          </w:p>
        </w:tc>
      </w:tr>
      <w:tr w:rsidR="00DA2AD7" w:rsidRPr="00BD75E4" w14:paraId="19BFA946" w14:textId="77777777" w:rsidTr="00795FD9">
        <w:trPr>
          <w:cantSplit/>
        </w:trPr>
        <w:tc>
          <w:tcPr>
            <w:tcW w:w="1838" w:type="pct"/>
          </w:tcPr>
          <w:p w14:paraId="05657861" w14:textId="77777777" w:rsidR="00DA2AD7" w:rsidRPr="00BD75E4" w:rsidRDefault="00DA2AD7" w:rsidP="00795FD9">
            <w:pPr>
              <w:pStyle w:val="Tabletext"/>
            </w:pPr>
            <w:r w:rsidRPr="00BD75E4">
              <w:t>Distance distribution</w:t>
            </w:r>
          </w:p>
        </w:tc>
        <w:tc>
          <w:tcPr>
            <w:tcW w:w="3162" w:type="pct"/>
            <w:gridSpan w:val="2"/>
          </w:tcPr>
          <w:p w14:paraId="20C7C894" w14:textId="77777777" w:rsidR="00DA2AD7" w:rsidRPr="00BD75E4" w:rsidRDefault="00DA2AD7" w:rsidP="00795FD9">
            <w:pPr>
              <w:pStyle w:val="Tabletext"/>
            </w:pPr>
            <w:r w:rsidRPr="00BD75E4">
              <w:t>log</w:t>
            </w:r>
            <w:r w:rsidRPr="00BD75E4">
              <w:noBreakHyphen/>
              <w:t>normal(0.42, 3.9) (suburban open space)</w:t>
            </w:r>
          </w:p>
          <w:p w14:paraId="2B66971B" w14:textId="77777777" w:rsidR="00DA2AD7" w:rsidRPr="00BD75E4" w:rsidRDefault="00DA2AD7" w:rsidP="00795FD9">
            <w:pPr>
              <w:pStyle w:val="Tabletext"/>
            </w:pPr>
            <w:r w:rsidRPr="00BD75E4">
              <w:t>Rayleigh(0, 32) (urban/suburban)</w:t>
            </w:r>
          </w:p>
        </w:tc>
      </w:tr>
      <w:tr w:rsidR="00DA2AD7" w:rsidRPr="00BD75E4" w14:paraId="313DEF95" w14:textId="77777777" w:rsidTr="00795FD9">
        <w:trPr>
          <w:cantSplit/>
        </w:trPr>
        <w:tc>
          <w:tcPr>
            <w:tcW w:w="1838" w:type="pct"/>
            <w:tcBorders>
              <w:bottom w:val="single" w:sz="4" w:space="0" w:color="auto"/>
            </w:tcBorders>
          </w:tcPr>
          <w:p w14:paraId="68CD9A53" w14:textId="77777777" w:rsidR="00DA2AD7" w:rsidRPr="00BD75E4" w:rsidRDefault="00DA2AD7" w:rsidP="00795FD9">
            <w:pPr>
              <w:pStyle w:val="Tabletext"/>
            </w:pPr>
            <w:r w:rsidRPr="00BD75E4">
              <w:t>Angular distribution</w:t>
            </w:r>
          </w:p>
        </w:tc>
        <w:tc>
          <w:tcPr>
            <w:tcW w:w="3162" w:type="pct"/>
            <w:gridSpan w:val="2"/>
            <w:tcBorders>
              <w:bottom w:val="single" w:sz="4" w:space="0" w:color="auto"/>
            </w:tcBorders>
          </w:tcPr>
          <w:p w14:paraId="32A64F53" w14:textId="77777777" w:rsidR="00DA2AD7" w:rsidRPr="00BD75E4" w:rsidRDefault="00DA2AD7" w:rsidP="00795FD9">
            <w:pPr>
              <w:pStyle w:val="Tabletext"/>
            </w:pPr>
            <w:r w:rsidRPr="00BD75E4">
              <w:t>normal(0, 30) (clipped at ± 60°)</w:t>
            </w:r>
          </w:p>
        </w:tc>
      </w:tr>
      <w:tr w:rsidR="00DA2AD7" w:rsidRPr="00BD75E4" w14:paraId="5F8DABE0" w14:textId="77777777" w:rsidTr="00795FD9">
        <w:trPr>
          <w:cantSplit/>
        </w:trPr>
        <w:tc>
          <w:tcPr>
            <w:tcW w:w="5000" w:type="pct"/>
            <w:gridSpan w:val="3"/>
            <w:tcBorders>
              <w:top w:val="single" w:sz="4" w:space="0" w:color="auto"/>
              <w:left w:val="nil"/>
              <w:bottom w:val="nil"/>
              <w:right w:val="nil"/>
            </w:tcBorders>
          </w:tcPr>
          <w:p w14:paraId="301CE519" w14:textId="77777777" w:rsidR="00DA2AD7" w:rsidRPr="00BD75E4" w:rsidRDefault="00DA2AD7" w:rsidP="00795FD9">
            <w:pPr>
              <w:pStyle w:val="Tablelegend"/>
            </w:pPr>
            <w:r w:rsidRPr="00BD75E4">
              <w:lastRenderedPageBreak/>
              <w:t xml:space="preserve">Note 1: The UE maximum transmit power will be lower in some simulation instances as it is subject to the power control algorithm. </w:t>
            </w:r>
            <w:r w:rsidRPr="00BD75E4">
              <w:br/>
              <w:t>Note 2: (Spectral) TRP values in the table do not include UE body losses.</w:t>
            </w:r>
            <w:r w:rsidRPr="00BD75E4">
              <w:br/>
              <w:t>Note 3: Within the RAS bandwidth of 1 GHz up to 5 carriers/channels of 200 MHz could be active.</w:t>
            </w:r>
          </w:p>
        </w:tc>
      </w:tr>
    </w:tbl>
    <w:p w14:paraId="59078844" w14:textId="77777777" w:rsidR="00DA2AD7" w:rsidRPr="00BD75E4" w:rsidRDefault="00DA2AD7" w:rsidP="00DA2AD7">
      <w:pPr>
        <w:pStyle w:val="Tablefin"/>
      </w:pPr>
    </w:p>
    <w:p w14:paraId="11037505" w14:textId="77777777" w:rsidR="00DA2AD7" w:rsidRDefault="00DA2AD7" w:rsidP="00DA2AD7"/>
    <w:p w14:paraId="3E7C15B2" w14:textId="0E666609" w:rsidR="003A076B" w:rsidRPr="00FA2317" w:rsidRDefault="003A076B" w:rsidP="00FA2317">
      <w:pPr>
        <w:tabs>
          <w:tab w:val="clear" w:pos="1134"/>
          <w:tab w:val="clear" w:pos="1871"/>
          <w:tab w:val="clear" w:pos="2268"/>
        </w:tabs>
        <w:overflowPunct/>
        <w:autoSpaceDE/>
        <w:autoSpaceDN/>
        <w:adjustRightInd/>
        <w:spacing w:before="0"/>
        <w:ind w:left="720"/>
        <w:textAlignment w:val="auto"/>
        <w:rPr>
          <w:bCs/>
          <w:i/>
          <w:iCs/>
          <w:szCs w:val="24"/>
        </w:rPr>
      </w:pPr>
    </w:p>
    <w:sectPr w:rsidR="003A076B" w:rsidRPr="00FA2317" w:rsidSect="00F50ACB">
      <w:headerReference w:type="default" r:id="rId19"/>
      <w:footerReference w:type="default" r:id="rId20"/>
      <w:headerReference w:type="first" r:id="rId21"/>
      <w:footerReference w:type="first" r:id="rId22"/>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0712E" w14:textId="77777777" w:rsidR="00FB3E89" w:rsidRDefault="00FB3E89">
      <w:r>
        <w:separator/>
      </w:r>
    </w:p>
  </w:endnote>
  <w:endnote w:type="continuationSeparator" w:id="0">
    <w:p w14:paraId="19A5F025" w14:textId="77777777" w:rsidR="00FB3E89" w:rsidRDefault="00FB3E89">
      <w:r>
        <w:continuationSeparator/>
      </w:r>
    </w:p>
  </w:endnote>
  <w:endnote w:type="continuationNotice" w:id="1">
    <w:p w14:paraId="5B390225" w14:textId="77777777" w:rsidR="00FB3E89" w:rsidRDefault="00FB3E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2A8F" w14:textId="55AB1D2D" w:rsidR="00733833" w:rsidRDefault="00733833" w:rsidP="00733833">
    <w:pPr>
      <w:pStyle w:val="Footer"/>
    </w:pPr>
    <w:bookmarkStart w:id="0" w:name="TITUS1FooterPrimary"/>
    <w:r w:rsidRPr="00733833">
      <w:rPr>
        <w:color w:val="000000"/>
        <w:sz w:val="17"/>
      </w:rPr>
      <w:t>  </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110E" w14:textId="5BEBDA13" w:rsidR="00033BA4" w:rsidRPr="002F7CB3" w:rsidRDefault="00033BA4"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Pr="00CC4A0C">
      <w:rPr>
        <w:lang w:val="en-US"/>
      </w:rPr>
      <w:t>Y</w:t>
    </w:r>
    <w:r>
      <w:t>:\APP\BR\POOL\sg07\wp7d\Chairman Report\annex1.docx</w:t>
    </w:r>
    <w:r>
      <w:fldChar w:fldCharType="end"/>
    </w:r>
    <w:r>
      <w:t xml:space="preserve"> ( )</w:t>
    </w:r>
    <w:r w:rsidRPr="002F7CB3">
      <w:rPr>
        <w:lang w:val="en-US"/>
      </w:rPr>
      <w:tab/>
    </w:r>
    <w:r>
      <w:fldChar w:fldCharType="begin"/>
    </w:r>
    <w:r>
      <w:instrText xml:space="preserve"> savedate \@ dd.MM.yy </w:instrText>
    </w:r>
    <w:r>
      <w:fldChar w:fldCharType="separate"/>
    </w:r>
    <w:r w:rsidR="007B5C8E">
      <w:t>15.08.24</w:t>
    </w:r>
    <w:r>
      <w:fldChar w:fldCharType="end"/>
    </w:r>
    <w:r w:rsidRPr="002F7CB3">
      <w:rPr>
        <w:lang w:val="en-US"/>
      </w:rPr>
      <w:tab/>
    </w:r>
    <w:r>
      <w:fldChar w:fldCharType="begin"/>
    </w:r>
    <w:r>
      <w:instrText xml:space="preserve"> printdate \@ dd.MM.yy </w:instrText>
    </w:r>
    <w:r>
      <w:fldChar w:fldCharType="separate"/>
    </w:r>
    <w:r>
      <w:t>24.04.17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16B7" w14:textId="46610ABD" w:rsidR="00FA124A" w:rsidRPr="00FB545B" w:rsidRDefault="00FA124A" w:rsidP="00FB54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BDDF" w14:textId="418BD701" w:rsidR="00FA124A" w:rsidRPr="00FB545B" w:rsidRDefault="00FA124A" w:rsidP="00FB5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FB529" w14:textId="77777777" w:rsidR="00FB3E89" w:rsidRDefault="00FB3E89">
      <w:r>
        <w:t>____________________</w:t>
      </w:r>
    </w:p>
  </w:footnote>
  <w:footnote w:type="continuationSeparator" w:id="0">
    <w:p w14:paraId="371E6845" w14:textId="77777777" w:rsidR="00FB3E89" w:rsidRDefault="00FB3E89">
      <w:r>
        <w:continuationSeparator/>
      </w:r>
    </w:p>
  </w:footnote>
  <w:footnote w:type="continuationNotice" w:id="1">
    <w:p w14:paraId="3258B100" w14:textId="77777777" w:rsidR="00FB3E89" w:rsidRDefault="00FB3E8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EA0A" w14:textId="77777777" w:rsidR="00033BA4" w:rsidRDefault="00033BA4" w:rsidP="002C70F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p>
  <w:p w14:paraId="16E04200" w14:textId="77777777" w:rsidR="00033BA4" w:rsidRDefault="00033BA4" w:rsidP="002C70F3">
    <w:pPr>
      <w:pStyle w:val="Header"/>
    </w:pPr>
    <w:r>
      <w:rPr>
        <w:lang w:val="en-US"/>
      </w:rPr>
      <w:t>7D/TEMP/33-E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79713" w14:textId="77777777" w:rsidR="00036A11" w:rsidRPr="00FB545B" w:rsidRDefault="00036A11" w:rsidP="00036A11">
    <w:pPr>
      <w:pStyle w:val="Header"/>
    </w:pPr>
    <w:r>
      <w:t>THIS DRAFT DOCUMENT IS NOT NECESSARILY A U.S. POSITION AND IS SUBJECT TO CHANGE.</w:t>
    </w:r>
  </w:p>
  <w:p w14:paraId="01C205FF" w14:textId="77777777" w:rsidR="00036A11" w:rsidRDefault="00036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E48C3"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54FD6">
      <w:rPr>
        <w:rStyle w:val="PageNumber"/>
        <w:noProof/>
      </w:rPr>
      <w:t>2</w:t>
    </w:r>
    <w:r w:rsidR="00D02712">
      <w:rPr>
        <w:rStyle w:val="PageNumber"/>
      </w:rPr>
      <w:fldChar w:fldCharType="end"/>
    </w:r>
    <w:r>
      <w:rPr>
        <w:rStyle w:val="PageNumbe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1AFB" w14:textId="0CA2D5A7" w:rsidR="00FB545B" w:rsidRDefault="00FB545B" w:rsidP="002C70F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D3344"/>
    <w:multiLevelType w:val="hybridMultilevel"/>
    <w:tmpl w:val="378EC918"/>
    <w:lvl w:ilvl="0" w:tplc="5372978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08060A"/>
    <w:multiLevelType w:val="hybridMultilevel"/>
    <w:tmpl w:val="378EC918"/>
    <w:lvl w:ilvl="0" w:tplc="5372978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25581E"/>
    <w:multiLevelType w:val="multilevel"/>
    <w:tmpl w:val="A3D812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CC2064"/>
    <w:multiLevelType w:val="hybridMultilevel"/>
    <w:tmpl w:val="C30C5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B729F"/>
    <w:multiLevelType w:val="hybridMultilevel"/>
    <w:tmpl w:val="2BBE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21762"/>
    <w:multiLevelType w:val="hybridMultilevel"/>
    <w:tmpl w:val="5B02E39A"/>
    <w:lvl w:ilvl="0" w:tplc="CF022DC2">
      <w:start w:val="1"/>
      <w:numFmt w:val="bullet"/>
      <w:lvlText w:val="−"/>
      <w:lvlJc w:val="left"/>
      <w:pPr>
        <w:ind w:left="420" w:hanging="42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011506"/>
    <w:multiLevelType w:val="hybridMultilevel"/>
    <w:tmpl w:val="565C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F3347"/>
    <w:multiLevelType w:val="hybridMultilevel"/>
    <w:tmpl w:val="F3E07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33B70"/>
    <w:multiLevelType w:val="hybridMultilevel"/>
    <w:tmpl w:val="CC962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A0256"/>
    <w:multiLevelType w:val="hybridMultilevel"/>
    <w:tmpl w:val="7558424A"/>
    <w:lvl w:ilvl="0" w:tplc="CF022DC2">
      <w:start w:val="1"/>
      <w:numFmt w:val="bullet"/>
      <w:lvlText w:val="−"/>
      <w:lvlJc w:val="left"/>
      <w:pPr>
        <w:ind w:left="420" w:hanging="42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312652"/>
    <w:multiLevelType w:val="hybridMultilevel"/>
    <w:tmpl w:val="B06E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122B1"/>
    <w:multiLevelType w:val="multilevel"/>
    <w:tmpl w:val="53B4767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3" w15:restartNumberingAfterBreak="0">
    <w:nsid w:val="62C27322"/>
    <w:multiLevelType w:val="hybridMultilevel"/>
    <w:tmpl w:val="378EC918"/>
    <w:lvl w:ilvl="0" w:tplc="5372978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2767AE"/>
    <w:multiLevelType w:val="hybridMultilevel"/>
    <w:tmpl w:val="C778D9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C30EE0"/>
    <w:multiLevelType w:val="hybridMultilevel"/>
    <w:tmpl w:val="93B4C8F6"/>
    <w:lvl w:ilvl="0" w:tplc="2F54310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257708">
    <w:abstractNumId w:val="22"/>
  </w:num>
  <w:num w:numId="2" w16cid:durableId="454761681">
    <w:abstractNumId w:val="22"/>
    <w:lvlOverride w:ilvl="0">
      <w:startOverride w:val="1"/>
    </w:lvlOverride>
  </w:num>
  <w:num w:numId="3" w16cid:durableId="1445272428">
    <w:abstractNumId w:val="19"/>
  </w:num>
  <w:num w:numId="4" w16cid:durableId="966426059">
    <w:abstractNumId w:val="15"/>
  </w:num>
  <w:num w:numId="5" w16cid:durableId="1484928120">
    <w:abstractNumId w:val="13"/>
  </w:num>
  <w:num w:numId="6" w16cid:durableId="1687948701">
    <w:abstractNumId w:val="9"/>
  </w:num>
  <w:num w:numId="7" w16cid:durableId="1913391784">
    <w:abstractNumId w:val="7"/>
  </w:num>
  <w:num w:numId="8" w16cid:durableId="1879853471">
    <w:abstractNumId w:val="6"/>
  </w:num>
  <w:num w:numId="9" w16cid:durableId="1389108703">
    <w:abstractNumId w:val="5"/>
  </w:num>
  <w:num w:numId="10" w16cid:durableId="743843217">
    <w:abstractNumId w:val="4"/>
  </w:num>
  <w:num w:numId="11" w16cid:durableId="1027869379">
    <w:abstractNumId w:val="8"/>
  </w:num>
  <w:num w:numId="12" w16cid:durableId="1266621276">
    <w:abstractNumId w:val="3"/>
  </w:num>
  <w:num w:numId="13" w16cid:durableId="573397574">
    <w:abstractNumId w:val="2"/>
  </w:num>
  <w:num w:numId="14" w16cid:durableId="1260024667">
    <w:abstractNumId w:val="1"/>
  </w:num>
  <w:num w:numId="15" w16cid:durableId="2105296629">
    <w:abstractNumId w:val="0"/>
  </w:num>
  <w:num w:numId="16" w16cid:durableId="1388139295">
    <w:abstractNumId w:val="21"/>
  </w:num>
  <w:num w:numId="17" w16cid:durableId="2064062144">
    <w:abstractNumId w:val="12"/>
  </w:num>
  <w:num w:numId="18" w16cid:durableId="788470743">
    <w:abstractNumId w:val="20"/>
  </w:num>
  <w:num w:numId="19" w16cid:durableId="1157959056">
    <w:abstractNumId w:val="17"/>
  </w:num>
  <w:num w:numId="20" w16cid:durableId="1899170342">
    <w:abstractNumId w:val="25"/>
  </w:num>
  <w:num w:numId="21" w16cid:durableId="1800418682">
    <w:abstractNumId w:val="11"/>
  </w:num>
  <w:num w:numId="22" w16cid:durableId="1508714567">
    <w:abstractNumId w:val="10"/>
  </w:num>
  <w:num w:numId="23" w16cid:durableId="1635136762">
    <w:abstractNumId w:val="23"/>
  </w:num>
  <w:num w:numId="24" w16cid:durableId="1959942754">
    <w:abstractNumId w:val="18"/>
  </w:num>
  <w:num w:numId="25" w16cid:durableId="817579226">
    <w:abstractNumId w:val="14"/>
  </w:num>
  <w:num w:numId="26" w16cid:durableId="753672839">
    <w:abstractNumId w:val="16"/>
  </w:num>
  <w:num w:numId="27" w16cid:durableId="951791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A28"/>
    <w:rsid w:val="00002A75"/>
    <w:rsid w:val="000069D4"/>
    <w:rsid w:val="0001280F"/>
    <w:rsid w:val="00013129"/>
    <w:rsid w:val="000174AD"/>
    <w:rsid w:val="00030E61"/>
    <w:rsid w:val="00033BA4"/>
    <w:rsid w:val="00036072"/>
    <w:rsid w:val="00036A11"/>
    <w:rsid w:val="00036CDB"/>
    <w:rsid w:val="00041C09"/>
    <w:rsid w:val="0004503C"/>
    <w:rsid w:val="00047A1D"/>
    <w:rsid w:val="00054CF6"/>
    <w:rsid w:val="00057CDC"/>
    <w:rsid w:val="000604B9"/>
    <w:rsid w:val="00077AC8"/>
    <w:rsid w:val="00077D86"/>
    <w:rsid w:val="000824E1"/>
    <w:rsid w:val="000840EE"/>
    <w:rsid w:val="000870FD"/>
    <w:rsid w:val="0009080F"/>
    <w:rsid w:val="000A0A02"/>
    <w:rsid w:val="000A0F05"/>
    <w:rsid w:val="000A660B"/>
    <w:rsid w:val="000A6617"/>
    <w:rsid w:val="000A7D55"/>
    <w:rsid w:val="000B59D1"/>
    <w:rsid w:val="000C12C8"/>
    <w:rsid w:val="000C1DB1"/>
    <w:rsid w:val="000C22B0"/>
    <w:rsid w:val="000C2D04"/>
    <w:rsid w:val="000C2E8E"/>
    <w:rsid w:val="000D1C89"/>
    <w:rsid w:val="000D6421"/>
    <w:rsid w:val="000E0E7C"/>
    <w:rsid w:val="000E156F"/>
    <w:rsid w:val="000E2DC2"/>
    <w:rsid w:val="000E2E5A"/>
    <w:rsid w:val="000E34C5"/>
    <w:rsid w:val="000E5A28"/>
    <w:rsid w:val="000F0749"/>
    <w:rsid w:val="000F1B4B"/>
    <w:rsid w:val="000F2BB9"/>
    <w:rsid w:val="000F2DED"/>
    <w:rsid w:val="000F4159"/>
    <w:rsid w:val="000F61D7"/>
    <w:rsid w:val="000F6BFD"/>
    <w:rsid w:val="00100134"/>
    <w:rsid w:val="00103420"/>
    <w:rsid w:val="00107EA6"/>
    <w:rsid w:val="00110C8A"/>
    <w:rsid w:val="00112090"/>
    <w:rsid w:val="001125CE"/>
    <w:rsid w:val="0012604F"/>
    <w:rsid w:val="0012744F"/>
    <w:rsid w:val="00130629"/>
    <w:rsid w:val="00130E10"/>
    <w:rsid w:val="00131178"/>
    <w:rsid w:val="00133488"/>
    <w:rsid w:val="00141EED"/>
    <w:rsid w:val="001430C3"/>
    <w:rsid w:val="0014312A"/>
    <w:rsid w:val="0014504F"/>
    <w:rsid w:val="00147456"/>
    <w:rsid w:val="001546B9"/>
    <w:rsid w:val="00154E77"/>
    <w:rsid w:val="00156F66"/>
    <w:rsid w:val="00160659"/>
    <w:rsid w:val="00163271"/>
    <w:rsid w:val="0017049E"/>
    <w:rsid w:val="00172391"/>
    <w:rsid w:val="00176BF8"/>
    <w:rsid w:val="00176C74"/>
    <w:rsid w:val="001813C0"/>
    <w:rsid w:val="00182528"/>
    <w:rsid w:val="0018500B"/>
    <w:rsid w:val="001863F8"/>
    <w:rsid w:val="001911B7"/>
    <w:rsid w:val="00196A19"/>
    <w:rsid w:val="00197565"/>
    <w:rsid w:val="001A45B5"/>
    <w:rsid w:val="001A4845"/>
    <w:rsid w:val="001B4791"/>
    <w:rsid w:val="001B4AD3"/>
    <w:rsid w:val="001C4079"/>
    <w:rsid w:val="001C5CB9"/>
    <w:rsid w:val="001C6315"/>
    <w:rsid w:val="001D0E3D"/>
    <w:rsid w:val="001D1CFA"/>
    <w:rsid w:val="001D670B"/>
    <w:rsid w:val="001D6825"/>
    <w:rsid w:val="001E5765"/>
    <w:rsid w:val="001F0CC9"/>
    <w:rsid w:val="001F190F"/>
    <w:rsid w:val="001F26C9"/>
    <w:rsid w:val="001F7BDB"/>
    <w:rsid w:val="002008AE"/>
    <w:rsid w:val="00202DC1"/>
    <w:rsid w:val="002116EE"/>
    <w:rsid w:val="00216487"/>
    <w:rsid w:val="00216F7C"/>
    <w:rsid w:val="00217BC9"/>
    <w:rsid w:val="00223FB8"/>
    <w:rsid w:val="00225E90"/>
    <w:rsid w:val="00225FC6"/>
    <w:rsid w:val="002309D8"/>
    <w:rsid w:val="00236B54"/>
    <w:rsid w:val="00255BFB"/>
    <w:rsid w:val="002601E2"/>
    <w:rsid w:val="00260696"/>
    <w:rsid w:val="0026079B"/>
    <w:rsid w:val="0026466E"/>
    <w:rsid w:val="002702D9"/>
    <w:rsid w:val="0027097B"/>
    <w:rsid w:val="00272446"/>
    <w:rsid w:val="002731F6"/>
    <w:rsid w:val="0027337B"/>
    <w:rsid w:val="00287D8C"/>
    <w:rsid w:val="00295BEC"/>
    <w:rsid w:val="0029604C"/>
    <w:rsid w:val="00297C83"/>
    <w:rsid w:val="002A0ABC"/>
    <w:rsid w:val="002A16D2"/>
    <w:rsid w:val="002A7FE2"/>
    <w:rsid w:val="002B379B"/>
    <w:rsid w:val="002C0B25"/>
    <w:rsid w:val="002C70F3"/>
    <w:rsid w:val="002D776A"/>
    <w:rsid w:val="002E1B4F"/>
    <w:rsid w:val="002F1FF9"/>
    <w:rsid w:val="002F2E67"/>
    <w:rsid w:val="002F2F5A"/>
    <w:rsid w:val="002F3FD2"/>
    <w:rsid w:val="002F6D32"/>
    <w:rsid w:val="002F7CB3"/>
    <w:rsid w:val="00314E1B"/>
    <w:rsid w:val="00315546"/>
    <w:rsid w:val="0032799D"/>
    <w:rsid w:val="00330567"/>
    <w:rsid w:val="00332526"/>
    <w:rsid w:val="00332646"/>
    <w:rsid w:val="0033404D"/>
    <w:rsid w:val="00340258"/>
    <w:rsid w:val="00340535"/>
    <w:rsid w:val="00347211"/>
    <w:rsid w:val="00352FF4"/>
    <w:rsid w:val="00362848"/>
    <w:rsid w:val="00363AFB"/>
    <w:rsid w:val="00371141"/>
    <w:rsid w:val="00371E94"/>
    <w:rsid w:val="003725B6"/>
    <w:rsid w:val="00384BC9"/>
    <w:rsid w:val="00386A8C"/>
    <w:rsid w:val="00386A9D"/>
    <w:rsid w:val="00391081"/>
    <w:rsid w:val="00395249"/>
    <w:rsid w:val="003A076B"/>
    <w:rsid w:val="003A10AF"/>
    <w:rsid w:val="003B2789"/>
    <w:rsid w:val="003C05B6"/>
    <w:rsid w:val="003C0EDA"/>
    <w:rsid w:val="003C13CE"/>
    <w:rsid w:val="003D02D7"/>
    <w:rsid w:val="003D2CCB"/>
    <w:rsid w:val="003E1945"/>
    <w:rsid w:val="003E2518"/>
    <w:rsid w:val="003E7520"/>
    <w:rsid w:val="003E7CEF"/>
    <w:rsid w:val="003F3762"/>
    <w:rsid w:val="003F58B9"/>
    <w:rsid w:val="003F661E"/>
    <w:rsid w:val="00400B88"/>
    <w:rsid w:val="004016AE"/>
    <w:rsid w:val="00403C6E"/>
    <w:rsid w:val="004075B0"/>
    <w:rsid w:val="00412E3A"/>
    <w:rsid w:val="00414E4F"/>
    <w:rsid w:val="00421B1C"/>
    <w:rsid w:val="004223B8"/>
    <w:rsid w:val="004243D1"/>
    <w:rsid w:val="00427E16"/>
    <w:rsid w:val="004310A6"/>
    <w:rsid w:val="0043738E"/>
    <w:rsid w:val="00453E50"/>
    <w:rsid w:val="00454374"/>
    <w:rsid w:val="0045564D"/>
    <w:rsid w:val="0046158A"/>
    <w:rsid w:val="004628AD"/>
    <w:rsid w:val="00471AB0"/>
    <w:rsid w:val="0047336B"/>
    <w:rsid w:val="00476860"/>
    <w:rsid w:val="004816E9"/>
    <w:rsid w:val="00484008"/>
    <w:rsid w:val="004912D4"/>
    <w:rsid w:val="0049248B"/>
    <w:rsid w:val="00493C01"/>
    <w:rsid w:val="00496D1C"/>
    <w:rsid w:val="00497CF8"/>
    <w:rsid w:val="004A76FC"/>
    <w:rsid w:val="004A7FB2"/>
    <w:rsid w:val="004B1EF7"/>
    <w:rsid w:val="004B3509"/>
    <w:rsid w:val="004B3FAD"/>
    <w:rsid w:val="004C5749"/>
    <w:rsid w:val="004C6545"/>
    <w:rsid w:val="004D01E2"/>
    <w:rsid w:val="004D0A24"/>
    <w:rsid w:val="004D0BB7"/>
    <w:rsid w:val="004D1260"/>
    <w:rsid w:val="004D2210"/>
    <w:rsid w:val="004D2B02"/>
    <w:rsid w:val="004D2C8F"/>
    <w:rsid w:val="004D4A76"/>
    <w:rsid w:val="004E6BA6"/>
    <w:rsid w:val="004F2B3C"/>
    <w:rsid w:val="004F5F0F"/>
    <w:rsid w:val="004F7640"/>
    <w:rsid w:val="00500118"/>
    <w:rsid w:val="005003EA"/>
    <w:rsid w:val="005006B1"/>
    <w:rsid w:val="00501DCA"/>
    <w:rsid w:val="005038EF"/>
    <w:rsid w:val="00507EA6"/>
    <w:rsid w:val="00510058"/>
    <w:rsid w:val="00511FDF"/>
    <w:rsid w:val="005130C6"/>
    <w:rsid w:val="00513A47"/>
    <w:rsid w:val="00515B53"/>
    <w:rsid w:val="00517749"/>
    <w:rsid w:val="00521236"/>
    <w:rsid w:val="00525D4D"/>
    <w:rsid w:val="005408DF"/>
    <w:rsid w:val="005440D1"/>
    <w:rsid w:val="00547CCE"/>
    <w:rsid w:val="00555218"/>
    <w:rsid w:val="0056018E"/>
    <w:rsid w:val="0056264C"/>
    <w:rsid w:val="0056428B"/>
    <w:rsid w:val="0056592B"/>
    <w:rsid w:val="0056632D"/>
    <w:rsid w:val="005730E2"/>
    <w:rsid w:val="00573344"/>
    <w:rsid w:val="00574ED6"/>
    <w:rsid w:val="005769F5"/>
    <w:rsid w:val="0057728E"/>
    <w:rsid w:val="00577D6A"/>
    <w:rsid w:val="00580D08"/>
    <w:rsid w:val="00582816"/>
    <w:rsid w:val="00583F9B"/>
    <w:rsid w:val="00585987"/>
    <w:rsid w:val="005A79E4"/>
    <w:rsid w:val="005A7EA2"/>
    <w:rsid w:val="005B522E"/>
    <w:rsid w:val="005C2BFA"/>
    <w:rsid w:val="005C2C75"/>
    <w:rsid w:val="005C3D38"/>
    <w:rsid w:val="005C4938"/>
    <w:rsid w:val="005C689C"/>
    <w:rsid w:val="005D1A89"/>
    <w:rsid w:val="005E5557"/>
    <w:rsid w:val="005E5C10"/>
    <w:rsid w:val="005E6891"/>
    <w:rsid w:val="005F1336"/>
    <w:rsid w:val="005F2C78"/>
    <w:rsid w:val="005F562C"/>
    <w:rsid w:val="0060359C"/>
    <w:rsid w:val="00612E9A"/>
    <w:rsid w:val="006144E4"/>
    <w:rsid w:val="006149F6"/>
    <w:rsid w:val="006154B0"/>
    <w:rsid w:val="006159C3"/>
    <w:rsid w:val="00637B16"/>
    <w:rsid w:val="006478BD"/>
    <w:rsid w:val="00650299"/>
    <w:rsid w:val="00650CFB"/>
    <w:rsid w:val="00651597"/>
    <w:rsid w:val="00655704"/>
    <w:rsid w:val="00655FC5"/>
    <w:rsid w:val="0067537E"/>
    <w:rsid w:val="00675669"/>
    <w:rsid w:val="0068002C"/>
    <w:rsid w:val="00680AE0"/>
    <w:rsid w:val="0068190B"/>
    <w:rsid w:val="00683A38"/>
    <w:rsid w:val="00695AA2"/>
    <w:rsid w:val="00695E8D"/>
    <w:rsid w:val="006A714F"/>
    <w:rsid w:val="006A7950"/>
    <w:rsid w:val="006B19AF"/>
    <w:rsid w:val="006B24EA"/>
    <w:rsid w:val="006B276F"/>
    <w:rsid w:val="006B3897"/>
    <w:rsid w:val="006C486F"/>
    <w:rsid w:val="006C4FCF"/>
    <w:rsid w:val="006C5803"/>
    <w:rsid w:val="006E2258"/>
    <w:rsid w:val="006E742A"/>
    <w:rsid w:val="006F225C"/>
    <w:rsid w:val="006F7E15"/>
    <w:rsid w:val="00700DAD"/>
    <w:rsid w:val="007106D2"/>
    <w:rsid w:val="00711123"/>
    <w:rsid w:val="00711C22"/>
    <w:rsid w:val="007129CE"/>
    <w:rsid w:val="00714E8E"/>
    <w:rsid w:val="0071763E"/>
    <w:rsid w:val="007218A8"/>
    <w:rsid w:val="007331C6"/>
    <w:rsid w:val="00733833"/>
    <w:rsid w:val="00735B45"/>
    <w:rsid w:val="00737BB8"/>
    <w:rsid w:val="00751873"/>
    <w:rsid w:val="00754FD6"/>
    <w:rsid w:val="00756853"/>
    <w:rsid w:val="00756D60"/>
    <w:rsid w:val="00771B82"/>
    <w:rsid w:val="007723E7"/>
    <w:rsid w:val="00772885"/>
    <w:rsid w:val="00783FCF"/>
    <w:rsid w:val="00784FC0"/>
    <w:rsid w:val="00790C7D"/>
    <w:rsid w:val="0079102A"/>
    <w:rsid w:val="00795FB6"/>
    <w:rsid w:val="007A407B"/>
    <w:rsid w:val="007A52C7"/>
    <w:rsid w:val="007A753B"/>
    <w:rsid w:val="007B5C8E"/>
    <w:rsid w:val="007C2E4B"/>
    <w:rsid w:val="007C57CC"/>
    <w:rsid w:val="007C63CD"/>
    <w:rsid w:val="007D07FF"/>
    <w:rsid w:val="007D381A"/>
    <w:rsid w:val="007D3C04"/>
    <w:rsid w:val="007D51DA"/>
    <w:rsid w:val="007D69C6"/>
    <w:rsid w:val="007E3994"/>
    <w:rsid w:val="007E3E2A"/>
    <w:rsid w:val="007F1440"/>
    <w:rsid w:val="007F7A31"/>
    <w:rsid w:val="00800E8D"/>
    <w:rsid w:val="00801786"/>
    <w:rsid w:val="00804436"/>
    <w:rsid w:val="00804A49"/>
    <w:rsid w:val="00814E0A"/>
    <w:rsid w:val="00814EC0"/>
    <w:rsid w:val="008160C2"/>
    <w:rsid w:val="00816EB1"/>
    <w:rsid w:val="00817588"/>
    <w:rsid w:val="00822581"/>
    <w:rsid w:val="008309DD"/>
    <w:rsid w:val="0083227A"/>
    <w:rsid w:val="00840647"/>
    <w:rsid w:val="00840D05"/>
    <w:rsid w:val="0084246C"/>
    <w:rsid w:val="00846EEB"/>
    <w:rsid w:val="00850625"/>
    <w:rsid w:val="00854B95"/>
    <w:rsid w:val="00856748"/>
    <w:rsid w:val="008605EB"/>
    <w:rsid w:val="008610C4"/>
    <w:rsid w:val="00863178"/>
    <w:rsid w:val="00866900"/>
    <w:rsid w:val="00866DC7"/>
    <w:rsid w:val="008748B7"/>
    <w:rsid w:val="00876A8A"/>
    <w:rsid w:val="00881BA1"/>
    <w:rsid w:val="0088208F"/>
    <w:rsid w:val="00890140"/>
    <w:rsid w:val="008905AC"/>
    <w:rsid w:val="008912F6"/>
    <w:rsid w:val="008965D1"/>
    <w:rsid w:val="008A146D"/>
    <w:rsid w:val="008A2A72"/>
    <w:rsid w:val="008A5C75"/>
    <w:rsid w:val="008B51B4"/>
    <w:rsid w:val="008B6DD1"/>
    <w:rsid w:val="008B714A"/>
    <w:rsid w:val="008C2302"/>
    <w:rsid w:val="008C2674"/>
    <w:rsid w:val="008C26B8"/>
    <w:rsid w:val="008C41D6"/>
    <w:rsid w:val="008C4E8F"/>
    <w:rsid w:val="008D632A"/>
    <w:rsid w:val="008D7003"/>
    <w:rsid w:val="008E5BB5"/>
    <w:rsid w:val="008F208F"/>
    <w:rsid w:val="008F4325"/>
    <w:rsid w:val="0090243B"/>
    <w:rsid w:val="00915C47"/>
    <w:rsid w:val="009162BD"/>
    <w:rsid w:val="00920075"/>
    <w:rsid w:val="0092165E"/>
    <w:rsid w:val="00921D2A"/>
    <w:rsid w:val="00922732"/>
    <w:rsid w:val="00922FF9"/>
    <w:rsid w:val="009249F8"/>
    <w:rsid w:val="00934CB6"/>
    <w:rsid w:val="00944A62"/>
    <w:rsid w:val="009454D1"/>
    <w:rsid w:val="0095069E"/>
    <w:rsid w:val="009507C2"/>
    <w:rsid w:val="009509DA"/>
    <w:rsid w:val="009522CD"/>
    <w:rsid w:val="00976CB2"/>
    <w:rsid w:val="00982084"/>
    <w:rsid w:val="00995963"/>
    <w:rsid w:val="009A4995"/>
    <w:rsid w:val="009A50CB"/>
    <w:rsid w:val="009A6A19"/>
    <w:rsid w:val="009A70FD"/>
    <w:rsid w:val="009B032A"/>
    <w:rsid w:val="009B61EB"/>
    <w:rsid w:val="009C2064"/>
    <w:rsid w:val="009C7A1D"/>
    <w:rsid w:val="009D1068"/>
    <w:rsid w:val="009D1697"/>
    <w:rsid w:val="009D57BC"/>
    <w:rsid w:val="009D5D94"/>
    <w:rsid w:val="009E3FFE"/>
    <w:rsid w:val="009E5C99"/>
    <w:rsid w:val="009F0941"/>
    <w:rsid w:val="009F1F24"/>
    <w:rsid w:val="009F1FE9"/>
    <w:rsid w:val="009F3382"/>
    <w:rsid w:val="009F3A46"/>
    <w:rsid w:val="009F5454"/>
    <w:rsid w:val="009F6520"/>
    <w:rsid w:val="009F65A4"/>
    <w:rsid w:val="009F69F0"/>
    <w:rsid w:val="00A014F8"/>
    <w:rsid w:val="00A02622"/>
    <w:rsid w:val="00A20413"/>
    <w:rsid w:val="00A325B2"/>
    <w:rsid w:val="00A40BFE"/>
    <w:rsid w:val="00A42723"/>
    <w:rsid w:val="00A44B40"/>
    <w:rsid w:val="00A5173C"/>
    <w:rsid w:val="00A54E1C"/>
    <w:rsid w:val="00A56F36"/>
    <w:rsid w:val="00A61AEF"/>
    <w:rsid w:val="00A6227D"/>
    <w:rsid w:val="00A748A8"/>
    <w:rsid w:val="00A80722"/>
    <w:rsid w:val="00A81C4E"/>
    <w:rsid w:val="00A9547D"/>
    <w:rsid w:val="00A9787A"/>
    <w:rsid w:val="00AA64B5"/>
    <w:rsid w:val="00AA651A"/>
    <w:rsid w:val="00AB047C"/>
    <w:rsid w:val="00AB1AE0"/>
    <w:rsid w:val="00AB5FDB"/>
    <w:rsid w:val="00AB7677"/>
    <w:rsid w:val="00AB7B4D"/>
    <w:rsid w:val="00AC5651"/>
    <w:rsid w:val="00AC7B61"/>
    <w:rsid w:val="00AD15DC"/>
    <w:rsid w:val="00AD1A32"/>
    <w:rsid w:val="00AD2345"/>
    <w:rsid w:val="00AD5636"/>
    <w:rsid w:val="00AE2FC1"/>
    <w:rsid w:val="00AE507A"/>
    <w:rsid w:val="00AF173A"/>
    <w:rsid w:val="00AF2F33"/>
    <w:rsid w:val="00AF70D9"/>
    <w:rsid w:val="00AF7FB8"/>
    <w:rsid w:val="00B0086D"/>
    <w:rsid w:val="00B00D82"/>
    <w:rsid w:val="00B041BB"/>
    <w:rsid w:val="00B05C16"/>
    <w:rsid w:val="00B066A4"/>
    <w:rsid w:val="00B07A13"/>
    <w:rsid w:val="00B12EFD"/>
    <w:rsid w:val="00B1356A"/>
    <w:rsid w:val="00B2153A"/>
    <w:rsid w:val="00B410AF"/>
    <w:rsid w:val="00B4279B"/>
    <w:rsid w:val="00B45FC9"/>
    <w:rsid w:val="00B47C69"/>
    <w:rsid w:val="00B55458"/>
    <w:rsid w:val="00B5547C"/>
    <w:rsid w:val="00B566F8"/>
    <w:rsid w:val="00B56761"/>
    <w:rsid w:val="00B61DD7"/>
    <w:rsid w:val="00B64226"/>
    <w:rsid w:val="00B64D41"/>
    <w:rsid w:val="00B66762"/>
    <w:rsid w:val="00B66DD7"/>
    <w:rsid w:val="00B74304"/>
    <w:rsid w:val="00B75C55"/>
    <w:rsid w:val="00B76F35"/>
    <w:rsid w:val="00B81138"/>
    <w:rsid w:val="00B87289"/>
    <w:rsid w:val="00B9250D"/>
    <w:rsid w:val="00BA5BD4"/>
    <w:rsid w:val="00BB12FA"/>
    <w:rsid w:val="00BB1F8F"/>
    <w:rsid w:val="00BC0F11"/>
    <w:rsid w:val="00BC1CDB"/>
    <w:rsid w:val="00BC27CD"/>
    <w:rsid w:val="00BC7CCF"/>
    <w:rsid w:val="00BD48E6"/>
    <w:rsid w:val="00BE470B"/>
    <w:rsid w:val="00BE4C80"/>
    <w:rsid w:val="00BE58B1"/>
    <w:rsid w:val="00BF2A8A"/>
    <w:rsid w:val="00BF2F10"/>
    <w:rsid w:val="00BF4878"/>
    <w:rsid w:val="00BF6821"/>
    <w:rsid w:val="00BF6F68"/>
    <w:rsid w:val="00C0205F"/>
    <w:rsid w:val="00C06599"/>
    <w:rsid w:val="00C066C3"/>
    <w:rsid w:val="00C07355"/>
    <w:rsid w:val="00C258E9"/>
    <w:rsid w:val="00C317C9"/>
    <w:rsid w:val="00C32D8A"/>
    <w:rsid w:val="00C432D3"/>
    <w:rsid w:val="00C4444A"/>
    <w:rsid w:val="00C53A54"/>
    <w:rsid w:val="00C5638E"/>
    <w:rsid w:val="00C57A91"/>
    <w:rsid w:val="00C60B99"/>
    <w:rsid w:val="00C622D9"/>
    <w:rsid w:val="00C63356"/>
    <w:rsid w:val="00C661D4"/>
    <w:rsid w:val="00C70FF7"/>
    <w:rsid w:val="00C72C5F"/>
    <w:rsid w:val="00C74247"/>
    <w:rsid w:val="00C87C2E"/>
    <w:rsid w:val="00C91D46"/>
    <w:rsid w:val="00C949DC"/>
    <w:rsid w:val="00CA3D79"/>
    <w:rsid w:val="00CA6E32"/>
    <w:rsid w:val="00CB25C6"/>
    <w:rsid w:val="00CB31EE"/>
    <w:rsid w:val="00CB7342"/>
    <w:rsid w:val="00CB799D"/>
    <w:rsid w:val="00CC01C2"/>
    <w:rsid w:val="00CC03DC"/>
    <w:rsid w:val="00CC0BB0"/>
    <w:rsid w:val="00CC2C71"/>
    <w:rsid w:val="00CC4A0C"/>
    <w:rsid w:val="00CC4C00"/>
    <w:rsid w:val="00CC7E26"/>
    <w:rsid w:val="00CD4AD7"/>
    <w:rsid w:val="00CD4DEB"/>
    <w:rsid w:val="00CD7875"/>
    <w:rsid w:val="00CE234A"/>
    <w:rsid w:val="00CF21F2"/>
    <w:rsid w:val="00CF5B43"/>
    <w:rsid w:val="00D02712"/>
    <w:rsid w:val="00D02FB8"/>
    <w:rsid w:val="00D046A7"/>
    <w:rsid w:val="00D04867"/>
    <w:rsid w:val="00D06F42"/>
    <w:rsid w:val="00D14DC0"/>
    <w:rsid w:val="00D20623"/>
    <w:rsid w:val="00D214D0"/>
    <w:rsid w:val="00D23E85"/>
    <w:rsid w:val="00D26135"/>
    <w:rsid w:val="00D271AB"/>
    <w:rsid w:val="00D31076"/>
    <w:rsid w:val="00D315D2"/>
    <w:rsid w:val="00D325D2"/>
    <w:rsid w:val="00D50914"/>
    <w:rsid w:val="00D5298B"/>
    <w:rsid w:val="00D5508F"/>
    <w:rsid w:val="00D5579F"/>
    <w:rsid w:val="00D61033"/>
    <w:rsid w:val="00D63618"/>
    <w:rsid w:val="00D6546B"/>
    <w:rsid w:val="00D72C76"/>
    <w:rsid w:val="00D80B1B"/>
    <w:rsid w:val="00D8115A"/>
    <w:rsid w:val="00D82115"/>
    <w:rsid w:val="00D82EE8"/>
    <w:rsid w:val="00D83C1A"/>
    <w:rsid w:val="00D84B39"/>
    <w:rsid w:val="00DA193D"/>
    <w:rsid w:val="00DA2AD7"/>
    <w:rsid w:val="00DA2FE6"/>
    <w:rsid w:val="00DA535D"/>
    <w:rsid w:val="00DB178B"/>
    <w:rsid w:val="00DB2EDA"/>
    <w:rsid w:val="00DB33FF"/>
    <w:rsid w:val="00DB60BC"/>
    <w:rsid w:val="00DC17D3"/>
    <w:rsid w:val="00DC343E"/>
    <w:rsid w:val="00DC4157"/>
    <w:rsid w:val="00DC5274"/>
    <w:rsid w:val="00DC5E9A"/>
    <w:rsid w:val="00DD4BED"/>
    <w:rsid w:val="00DD7649"/>
    <w:rsid w:val="00DE0B8E"/>
    <w:rsid w:val="00DE39F0"/>
    <w:rsid w:val="00DE7D69"/>
    <w:rsid w:val="00DF0AF3"/>
    <w:rsid w:val="00DF3EA9"/>
    <w:rsid w:val="00DF6917"/>
    <w:rsid w:val="00DF7E9F"/>
    <w:rsid w:val="00E067A1"/>
    <w:rsid w:val="00E242E0"/>
    <w:rsid w:val="00E27D7E"/>
    <w:rsid w:val="00E42E13"/>
    <w:rsid w:val="00E44171"/>
    <w:rsid w:val="00E442BF"/>
    <w:rsid w:val="00E46758"/>
    <w:rsid w:val="00E47759"/>
    <w:rsid w:val="00E50713"/>
    <w:rsid w:val="00E50E6B"/>
    <w:rsid w:val="00E52781"/>
    <w:rsid w:val="00E53FFE"/>
    <w:rsid w:val="00E542DD"/>
    <w:rsid w:val="00E56D5C"/>
    <w:rsid w:val="00E6257C"/>
    <w:rsid w:val="00E63C59"/>
    <w:rsid w:val="00E72B0C"/>
    <w:rsid w:val="00E73057"/>
    <w:rsid w:val="00E83A63"/>
    <w:rsid w:val="00E84762"/>
    <w:rsid w:val="00E849C2"/>
    <w:rsid w:val="00E87B27"/>
    <w:rsid w:val="00E87E8F"/>
    <w:rsid w:val="00E91678"/>
    <w:rsid w:val="00E93EA6"/>
    <w:rsid w:val="00E96DD5"/>
    <w:rsid w:val="00EA7503"/>
    <w:rsid w:val="00EA76EF"/>
    <w:rsid w:val="00EA7C02"/>
    <w:rsid w:val="00EB1AC4"/>
    <w:rsid w:val="00EB1C86"/>
    <w:rsid w:val="00EB4148"/>
    <w:rsid w:val="00EB43B8"/>
    <w:rsid w:val="00EB5079"/>
    <w:rsid w:val="00EC3350"/>
    <w:rsid w:val="00ED12AD"/>
    <w:rsid w:val="00ED309D"/>
    <w:rsid w:val="00ED4AD7"/>
    <w:rsid w:val="00ED4BA1"/>
    <w:rsid w:val="00ED5982"/>
    <w:rsid w:val="00F1246C"/>
    <w:rsid w:val="00F20526"/>
    <w:rsid w:val="00F22879"/>
    <w:rsid w:val="00F23B36"/>
    <w:rsid w:val="00F25662"/>
    <w:rsid w:val="00F25EEC"/>
    <w:rsid w:val="00F26CD6"/>
    <w:rsid w:val="00F30404"/>
    <w:rsid w:val="00F359A0"/>
    <w:rsid w:val="00F3742D"/>
    <w:rsid w:val="00F40F06"/>
    <w:rsid w:val="00F476D6"/>
    <w:rsid w:val="00F50ACB"/>
    <w:rsid w:val="00F510EA"/>
    <w:rsid w:val="00F64B31"/>
    <w:rsid w:val="00F74E30"/>
    <w:rsid w:val="00F8266B"/>
    <w:rsid w:val="00F831A6"/>
    <w:rsid w:val="00F842A7"/>
    <w:rsid w:val="00F9157C"/>
    <w:rsid w:val="00F939B4"/>
    <w:rsid w:val="00F96676"/>
    <w:rsid w:val="00F966E7"/>
    <w:rsid w:val="00FA124A"/>
    <w:rsid w:val="00FA2317"/>
    <w:rsid w:val="00FA39BC"/>
    <w:rsid w:val="00FB3E89"/>
    <w:rsid w:val="00FB545B"/>
    <w:rsid w:val="00FB57FA"/>
    <w:rsid w:val="00FC08DD"/>
    <w:rsid w:val="00FC0D37"/>
    <w:rsid w:val="00FC1E68"/>
    <w:rsid w:val="00FC2316"/>
    <w:rsid w:val="00FC2CFD"/>
    <w:rsid w:val="00FC41D1"/>
    <w:rsid w:val="00FC5279"/>
    <w:rsid w:val="00FD1265"/>
    <w:rsid w:val="00FD1881"/>
    <w:rsid w:val="00FD7FD0"/>
    <w:rsid w:val="00FE1225"/>
    <w:rsid w:val="00FE2995"/>
    <w:rsid w:val="00FE6D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023043"/>
  <w15:docId w15:val="{BB62164C-7B55-4AA1-B566-77DA997C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0F3"/>
    <w:rPr>
      <w:rFonts w:ascii="Times New Roman" w:hAnsi="Times New Roman"/>
      <w:b/>
      <w:sz w:val="28"/>
      <w:lang w:val="en-GB" w:eastAsia="en-US"/>
    </w:rPr>
  </w:style>
  <w:style w:type="character" w:customStyle="1" w:styleId="Heading2Char">
    <w:name w:val="Heading 2 Char"/>
    <w:basedOn w:val="DefaultParagraphFont"/>
    <w:link w:val="Heading2"/>
    <w:rsid w:val="002C70F3"/>
    <w:rPr>
      <w:rFonts w:ascii="Times New Roman" w:hAnsi="Times New Roman"/>
      <w:b/>
      <w:sz w:val="24"/>
      <w:lang w:val="en-GB" w:eastAsia="en-US"/>
    </w:rPr>
  </w:style>
  <w:style w:type="character" w:customStyle="1" w:styleId="Heading3Char">
    <w:name w:val="Heading 3 Char"/>
    <w:basedOn w:val="DefaultParagraphFont"/>
    <w:link w:val="Heading3"/>
    <w:rsid w:val="002C70F3"/>
    <w:rPr>
      <w:rFonts w:ascii="Times New Roman" w:hAnsi="Times New Roman"/>
      <w:b/>
      <w:sz w:val="24"/>
      <w:lang w:val="en-GB" w:eastAsia="en-US"/>
    </w:rPr>
  </w:style>
  <w:style w:type="character" w:customStyle="1" w:styleId="Heading4Char">
    <w:name w:val="Heading 4 Char"/>
    <w:basedOn w:val="DefaultParagraphFont"/>
    <w:link w:val="Heading4"/>
    <w:rsid w:val="002C70F3"/>
    <w:rPr>
      <w:rFonts w:ascii="Times New Roman" w:hAnsi="Times New Roman"/>
      <w:b/>
      <w:sz w:val="24"/>
      <w:lang w:val="en-GB" w:eastAsia="en-US"/>
    </w:rPr>
  </w:style>
  <w:style w:type="character" w:customStyle="1" w:styleId="Heading5Char">
    <w:name w:val="Heading 5 Char"/>
    <w:basedOn w:val="DefaultParagraphFont"/>
    <w:link w:val="Heading5"/>
    <w:rsid w:val="002C70F3"/>
    <w:rPr>
      <w:rFonts w:ascii="Times New Roman" w:hAnsi="Times New Roman"/>
      <w:b/>
      <w:sz w:val="24"/>
      <w:lang w:val="en-GB" w:eastAsia="en-US"/>
    </w:rPr>
  </w:style>
  <w:style w:type="character" w:customStyle="1" w:styleId="Heading6Char">
    <w:name w:val="Heading 6 Char"/>
    <w:basedOn w:val="DefaultParagraphFont"/>
    <w:link w:val="Heading6"/>
    <w:rsid w:val="002C70F3"/>
    <w:rPr>
      <w:rFonts w:ascii="Times New Roman" w:hAnsi="Times New Roman"/>
      <w:b/>
      <w:sz w:val="24"/>
      <w:lang w:val="en-GB" w:eastAsia="en-US"/>
    </w:rPr>
  </w:style>
  <w:style w:type="character" w:customStyle="1" w:styleId="Heading7Char">
    <w:name w:val="Heading 7 Char"/>
    <w:basedOn w:val="DefaultParagraphFont"/>
    <w:link w:val="Heading7"/>
    <w:rsid w:val="002C70F3"/>
    <w:rPr>
      <w:rFonts w:ascii="Times New Roman" w:hAnsi="Times New Roman"/>
      <w:b/>
      <w:sz w:val="24"/>
      <w:lang w:val="en-GB" w:eastAsia="en-US"/>
    </w:rPr>
  </w:style>
  <w:style w:type="character" w:customStyle="1" w:styleId="Heading8Char">
    <w:name w:val="Heading 8 Char"/>
    <w:basedOn w:val="DefaultParagraphFont"/>
    <w:link w:val="Heading8"/>
    <w:rsid w:val="002C70F3"/>
    <w:rPr>
      <w:rFonts w:ascii="Times New Roman" w:hAnsi="Times New Roman"/>
      <w:b/>
      <w:sz w:val="24"/>
      <w:lang w:val="en-GB" w:eastAsia="en-US"/>
    </w:rPr>
  </w:style>
  <w:style w:type="character" w:customStyle="1" w:styleId="Heading9Char">
    <w:name w:val="Heading 9 Char"/>
    <w:basedOn w:val="DefaultParagraphFont"/>
    <w:link w:val="Heading9"/>
    <w:rsid w:val="002C70F3"/>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F359A0"/>
    <w:pPr>
      <w:spacing w:before="360"/>
    </w:pPr>
    <w:rPr>
      <w:lang w:val="fr-FR" w:eastAsia="zh-CN"/>
    </w:rPr>
  </w:style>
  <w:style w:type="character" w:customStyle="1" w:styleId="NormalaftertitleChar">
    <w:name w:val="Normal_after_title Char"/>
    <w:basedOn w:val="DefaultParagraphFont"/>
    <w:link w:val="Normalaftertitle"/>
    <w:locked/>
    <w:rsid w:val="00F359A0"/>
    <w:rPr>
      <w:rFonts w:ascii="Times New Roman" w:hAnsi="Times New Roman"/>
      <w:sz w:val="24"/>
      <w:lang w:val="fr-FR"/>
    </w:rPr>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2C70F3"/>
    <w:rPr>
      <w:rFonts w:ascii="Times New Roman" w:hAnsi="Times New Roman"/>
      <w:sz w:val="24"/>
      <w:lang w:val="en-GB" w:eastAsia="en-US"/>
    </w:rPr>
  </w:style>
  <w:style w:type="paragraph" w:styleId="NormalIndent">
    <w:name w:val="Normal Indent"/>
    <w:basedOn w:val="Normal"/>
    <w:rsid w:val="008F208F"/>
    <w:pPr>
      <w:ind w:left="1134"/>
    </w:p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2C70F3"/>
    <w:rPr>
      <w:rFonts w:ascii="Times New Roman" w:hAnsi="Times New Roman"/>
      <w:lang w:val="en-GB" w:eastAsia="en-US"/>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character" w:customStyle="1" w:styleId="FigureNoChar">
    <w:name w:val="Figure_No Char"/>
    <w:link w:val="FigureNo"/>
    <w:locked/>
    <w:rsid w:val="002C70F3"/>
    <w:rPr>
      <w:rFonts w:ascii="Times New Roman" w:hAnsi="Times New Roman"/>
      <w:caps/>
      <w:lang w:val="en-GB" w:eastAsia="en-US"/>
    </w:rPr>
  </w:style>
  <w:style w:type="paragraph" w:styleId="Footer">
    <w:name w:val="footer"/>
    <w:basedOn w:val="Normal"/>
    <w:link w:val="FooterChar"/>
    <w:uiPriority w:val="99"/>
    <w:qFormat/>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8F208F"/>
    <w:rPr>
      <w:rFonts w:ascii="Times New Roman" w:hAnsi="Times New Roman"/>
      <w:caps/>
      <w:noProof/>
      <w:sz w:val="16"/>
      <w:lang w:val="en-GB" w:eastAsia="en-US"/>
    </w:rPr>
  </w:style>
  <w:style w:type="character" w:styleId="FootnoteReference">
    <w:name w:val="footnote reference"/>
    <w:aliases w:val="Appel note de bas de p,Footnote Reference/,Style 12,(NECG) Footnote Reference,Style 124,o,fr,Style 3,Style 13,FR,Style 17,Style 6,Style 7,Style 4,Footnote Reference1,Style 34,Style 9,Style 20,callout,Footnote symbol,Italic,Footnote"/>
    <w:basedOn w:val="DefaultParagraphFont"/>
    <w:uiPriority w:val="99"/>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8F208F"/>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8F208F"/>
    <w:rPr>
      <w:rFonts w:ascii="Times New Roman" w:hAnsi="Times New Roman"/>
      <w:sz w:val="24"/>
      <w:lang w:val="en-GB" w:eastAsia="en-US"/>
    </w:rPr>
  </w:style>
  <w:style w:type="paragraph" w:styleId="Header">
    <w:name w:val="header"/>
    <w:aliases w:val="encabezado,ho,header odd,header odd1,header odd2,header,header odd3,header odd4,header odd5,header odd6,header1,header2,header3,header odd11,header odd21,header odd7,header4,header odd8,header odd9,header5,header odd12,header11,header21"/>
    <w:basedOn w:val="Normal"/>
    <w:link w:val="HeaderChar"/>
    <w:rsid w:val="008F208F"/>
    <w:pPr>
      <w:spacing w:before="0"/>
      <w:jc w:val="center"/>
    </w:pPr>
    <w:rPr>
      <w:sz w:val="18"/>
    </w:rPr>
  </w:style>
  <w:style w:type="character" w:customStyle="1" w:styleId="HeaderChar">
    <w:name w:val="Header Char"/>
    <w:aliases w:val="encabezado Char,ho Char,header odd Char,header odd1 Char,header odd2 Char,header Char,header odd3 Char,header odd4 Char,header odd5 Char,header odd6 Char,header1 Char,header2 Char,header3 Char,header odd11 Char,header odd21 Char,header4 Char"/>
    <w:basedOn w:val="DefaultParagraphFont"/>
    <w:link w:val="Header"/>
    <w:qFormat/>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AnnexNo">
    <w:name w:val="Annex_No"/>
    <w:basedOn w:val="Normal"/>
    <w:next w:val="Normal"/>
    <w:link w:val="AnnexNoCar"/>
    <w:rsid w:val="008F208F"/>
    <w:pPr>
      <w:keepNext/>
      <w:keepLines/>
      <w:spacing w:before="480" w:after="80"/>
      <w:jc w:val="center"/>
    </w:pPr>
    <w:rPr>
      <w:caps/>
      <w:sz w:val="28"/>
    </w:rPr>
  </w:style>
  <w:style w:type="character" w:customStyle="1" w:styleId="AnnexNoCar">
    <w:name w:val="Annex_No Car"/>
    <w:link w:val="AnnexNo"/>
    <w:locked/>
    <w:rsid w:val="002C70F3"/>
    <w:rPr>
      <w:rFonts w:ascii="Times New Roman" w:hAnsi="Times New Roman"/>
      <w:caps/>
      <w:sz w:val="28"/>
      <w:lang w:val="en-GB" w:eastAsia="en-US"/>
    </w:r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Rectitle">
    <w:name w:val="Rec_title"/>
    <w:basedOn w:val="Normal"/>
    <w:next w:val="Normal"/>
    <w:rsid w:val="00FA39BC"/>
    <w:pPr>
      <w:keepNext/>
      <w:keepLines/>
      <w:spacing w:before="240"/>
      <w:jc w:val="center"/>
    </w:pPr>
    <w:rPr>
      <w:rFonts w:ascii="Times New Roman Bold" w:hAnsi="Times New Roman Bold"/>
      <w:b/>
      <w:sz w:val="28"/>
    </w:rPr>
  </w:style>
  <w:style w:type="paragraph" w:customStyle="1" w:styleId="Reftitle">
    <w:name w:val="Ref_title"/>
    <w:basedOn w:val="Normal"/>
    <w:next w:val="Normal"/>
    <w:rsid w:val="00E63C59"/>
    <w:pPr>
      <w:spacing w:before="480"/>
      <w:jc w:val="center"/>
    </w:pPr>
    <w:rPr>
      <w:caps/>
    </w:rPr>
  </w:style>
  <w:style w:type="paragraph" w:customStyle="1" w:styleId="Repref">
    <w:name w:val="Rep_ref"/>
    <w:basedOn w:val="Normal"/>
    <w:next w:val="Normal"/>
    <w:rsid w:val="00FA39BC"/>
    <w:pPr>
      <w:keepNext/>
      <w:keepLines/>
      <w:jc w:val="center"/>
    </w:pPr>
  </w:style>
  <w:style w:type="paragraph" w:customStyle="1" w:styleId="Source">
    <w:name w:val="Source"/>
    <w:basedOn w:val="Normal"/>
    <w:next w:val="Normal"/>
    <w:link w:val="SourceChar"/>
    <w:rsid w:val="008F208F"/>
    <w:pPr>
      <w:spacing w:before="840"/>
      <w:jc w:val="center"/>
    </w:pPr>
    <w:rPr>
      <w:b/>
      <w:sz w:val="28"/>
    </w:rPr>
  </w:style>
  <w:style w:type="paragraph" w:customStyle="1" w:styleId="Tablehead">
    <w:name w:val="Table_head"/>
    <w:basedOn w:val="Normal"/>
    <w:link w:val="TableheadChar"/>
    <w:uiPriority w:val="99"/>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link w:val="Tablehead"/>
    <w:uiPriority w:val="99"/>
    <w:locked/>
    <w:rsid w:val="002C70F3"/>
    <w:rPr>
      <w:rFonts w:ascii="Times New Roman Bold" w:hAnsi="Times New Roman Bold" w:cs="Times New Roman Bold"/>
      <w:b/>
      <w:lang w:val="en-GB" w:eastAsia="en-US"/>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Char"/>
    <w:qFormat/>
    <w:rsid w:val="008F208F"/>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2C70F3"/>
    <w:rPr>
      <w:rFonts w:ascii="Times New Roman Bold" w:hAnsi="Times New Roman Bold"/>
      <w:b/>
      <w:lang w:val="en-GB" w:eastAsia="en-US"/>
    </w:rPr>
  </w:style>
  <w:style w:type="paragraph" w:customStyle="1" w:styleId="Title1">
    <w:name w:val="Title 1"/>
    <w:basedOn w:val="Source"/>
    <w:next w:val="Normal"/>
    <w:link w:val="Title1Char"/>
    <w:qFormat/>
    <w:rsid w:val="008F208F"/>
    <w:pPr>
      <w:tabs>
        <w:tab w:val="left" w:pos="567"/>
        <w:tab w:val="left" w:pos="1701"/>
        <w:tab w:val="left" w:pos="2835"/>
      </w:tabs>
      <w:spacing w:before="240"/>
    </w:pPr>
    <w:rPr>
      <w:b w:val="0"/>
      <w:caps/>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9507C2"/>
    <w:pPr>
      <w:spacing w:after="240"/>
      <w:jc w:val="center"/>
    </w:pPr>
    <w:rPr>
      <w:lang w:val="en-US" w:eastAsia="zh-CN"/>
    </w:rPr>
  </w:style>
  <w:style w:type="character" w:styleId="PageNumber">
    <w:name w:val="page number"/>
    <w:basedOn w:val="DefaultParagraphFont"/>
    <w:qFormat/>
    <w:rsid w:val="00E63C59"/>
  </w:style>
  <w:style w:type="paragraph" w:customStyle="1" w:styleId="Figuretitle">
    <w:name w:val="Figure_title"/>
    <w:basedOn w:val="Normal"/>
    <w:next w:val="Normal"/>
    <w:link w:val="FiguretitleChar"/>
    <w:rsid w:val="009507C2"/>
    <w:pPr>
      <w:keepNext/>
      <w:keepLines/>
      <w:spacing w:before="0" w:after="120"/>
      <w:jc w:val="center"/>
    </w:pPr>
    <w:rPr>
      <w:rFonts w:ascii="Times New Roman Bold" w:hAnsi="Times New Roman Bold"/>
      <w:b/>
      <w:spacing w:val="-1"/>
      <w:sz w:val="20"/>
      <w:lang w:val="en-US"/>
    </w:rPr>
  </w:style>
  <w:style w:type="character" w:customStyle="1" w:styleId="FiguretitleChar">
    <w:name w:val="Figure_title Char"/>
    <w:link w:val="Figuretitle"/>
    <w:locked/>
    <w:rsid w:val="009507C2"/>
    <w:rPr>
      <w:rFonts w:ascii="Times New Roman Bold" w:hAnsi="Times New Roman Bold"/>
      <w:b/>
      <w:spacing w:val="-1"/>
      <w:lang w:eastAsia="en-US"/>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character" w:customStyle="1" w:styleId="BalloonTextChar">
    <w:name w:val="Balloon Text Char"/>
    <w:basedOn w:val="DefaultParagraphFont"/>
    <w:link w:val="BalloonText"/>
    <w:rsid w:val="002C70F3"/>
    <w:rPr>
      <w:rFonts w:ascii="Tahoma" w:hAnsi="Tahoma" w:cs="Tahoma"/>
      <w:sz w:val="16"/>
      <w:szCs w:val="16"/>
      <w:lang w:val="en-GB" w:eastAsia="en-US"/>
    </w:rPr>
  </w:style>
  <w:style w:type="paragraph" w:styleId="BalloonText">
    <w:name w:val="Balloon Text"/>
    <w:basedOn w:val="Normal"/>
    <w:link w:val="BalloonTextChar"/>
    <w:rsid w:val="002C70F3"/>
    <w:pPr>
      <w:spacing w:before="0"/>
    </w:pPr>
    <w:rPr>
      <w:rFonts w:ascii="Tahoma" w:hAnsi="Tahoma" w:cs="Tahoma"/>
      <w:sz w:val="16"/>
      <w:szCs w:val="16"/>
    </w:rPr>
  </w:style>
  <w:style w:type="character" w:styleId="Hyperlink">
    <w:name w:val="Hyperlink"/>
    <w:aliases w:val="超级链接,CEO_Hyperlink,ECC Hyperlink"/>
    <w:basedOn w:val="DefaultParagraphFont"/>
    <w:uiPriority w:val="99"/>
    <w:qFormat/>
    <w:rsid w:val="002C70F3"/>
    <w:rPr>
      <w:rFonts w:cs="Times New Roman"/>
      <w:color w:val="0000FF"/>
      <w:u w:val="single"/>
    </w:rPr>
  </w:style>
  <w:style w:type="paragraph" w:customStyle="1" w:styleId="Repdate">
    <w:name w:val="Rep_date"/>
    <w:basedOn w:val="Normal"/>
    <w:next w:val="Normal"/>
    <w:rsid w:val="007D3C04"/>
    <w:pPr>
      <w:keepNext/>
      <w:keepLines/>
      <w:jc w:val="right"/>
    </w:pPr>
    <w:rPr>
      <w:sz w:val="22"/>
    </w:rPr>
  </w:style>
  <w:style w:type="paragraph" w:customStyle="1" w:styleId="RepNo">
    <w:name w:val="Rep_No"/>
    <w:basedOn w:val="Normal"/>
    <w:next w:val="Normal"/>
    <w:rsid w:val="00DA193D"/>
    <w:pPr>
      <w:keepNext/>
      <w:keepLines/>
      <w:spacing w:before="480"/>
      <w:jc w:val="center"/>
    </w:pPr>
    <w:rPr>
      <w:caps/>
      <w:sz w:val="28"/>
    </w:rPr>
  </w:style>
  <w:style w:type="paragraph" w:customStyle="1" w:styleId="Reptitle">
    <w:name w:val="Rep_title"/>
    <w:basedOn w:val="Rectitle"/>
    <w:next w:val="Repref"/>
    <w:rsid w:val="00DA193D"/>
  </w:style>
  <w:style w:type="paragraph" w:customStyle="1" w:styleId="Tablelegend">
    <w:name w:val="Table_legend"/>
    <w:basedOn w:val="Normal"/>
    <w:link w:val="TablelegendChar"/>
    <w:rsid w:val="00507EA6"/>
    <w:pPr>
      <w:tabs>
        <w:tab w:val="left" w:pos="284"/>
      </w:tabs>
      <w:spacing w:before="40" w:after="40"/>
    </w:pPr>
    <w:rPr>
      <w:sz w:val="18"/>
    </w:rPr>
  </w:style>
  <w:style w:type="paragraph" w:customStyle="1" w:styleId="Tablefin">
    <w:name w:val="Table_fin"/>
    <w:basedOn w:val="Normal"/>
    <w:rsid w:val="006A714F"/>
    <w:pPr>
      <w:spacing w:before="0"/>
    </w:pPr>
    <w:rPr>
      <w:sz w:val="20"/>
      <w:lang w:val="en-US"/>
    </w:rPr>
  </w:style>
  <w:style w:type="paragraph" w:customStyle="1" w:styleId="Reftext">
    <w:name w:val="Ref_text"/>
    <w:basedOn w:val="Normal"/>
    <w:rsid w:val="00517749"/>
    <w:pPr>
      <w:ind w:left="1134" w:hanging="1134"/>
    </w:pPr>
  </w:style>
  <w:style w:type="paragraph" w:customStyle="1" w:styleId="ParaNum">
    <w:name w:val="ParaNum"/>
    <w:basedOn w:val="Normal"/>
    <w:link w:val="ParaNumChar"/>
    <w:rsid w:val="00E84762"/>
    <w:pPr>
      <w:widowControl w:val="0"/>
      <w:numPr>
        <w:numId w:val="1"/>
      </w:numPr>
      <w:tabs>
        <w:tab w:val="clear" w:pos="1080"/>
        <w:tab w:val="clear" w:pos="1134"/>
        <w:tab w:val="clear" w:pos="1871"/>
        <w:tab w:val="clear" w:pos="2268"/>
        <w:tab w:val="num" w:pos="1440"/>
      </w:tabs>
      <w:overflowPunct/>
      <w:autoSpaceDE/>
      <w:autoSpaceDN/>
      <w:adjustRightInd/>
      <w:spacing w:before="0" w:after="120"/>
      <w:textAlignment w:val="auto"/>
    </w:pPr>
    <w:rPr>
      <w:snapToGrid w:val="0"/>
      <w:kern w:val="28"/>
      <w:sz w:val="22"/>
      <w:lang w:val="en-US"/>
    </w:rPr>
  </w:style>
  <w:style w:type="character" w:customStyle="1" w:styleId="FootnoteTextChar1CharChar">
    <w:name w:val="Footnote Text Char1 Char Char"/>
    <w:aliases w:val="Footnote Text Char Char Char Char,Footnote Text Char1 Char Char Char Char,Footnote Text Char Char Char Char1 Char Char,Footnote Text Char1 Char Char Char Char Char Char,Footnote Text Char6 Char,f Char"/>
    <w:rsid w:val="00E84762"/>
  </w:style>
  <w:style w:type="character" w:customStyle="1" w:styleId="ParaNumChar">
    <w:name w:val="ParaNum Char"/>
    <w:link w:val="ParaNum"/>
    <w:rsid w:val="00E84762"/>
    <w:rPr>
      <w:rFonts w:ascii="Times New Roman" w:hAnsi="Times New Roman"/>
      <w:snapToGrid w:val="0"/>
      <w:kern w:val="28"/>
      <w:sz w:val="22"/>
      <w:lang w:eastAsia="en-US"/>
    </w:rPr>
  </w:style>
  <w:style w:type="character" w:styleId="CommentReference">
    <w:name w:val="annotation reference"/>
    <w:basedOn w:val="DefaultParagraphFont"/>
    <w:semiHidden/>
    <w:unhideWhenUsed/>
    <w:rsid w:val="00130629"/>
    <w:rPr>
      <w:sz w:val="16"/>
      <w:szCs w:val="16"/>
    </w:rPr>
  </w:style>
  <w:style w:type="paragraph" w:styleId="CommentText">
    <w:name w:val="annotation text"/>
    <w:basedOn w:val="Normal"/>
    <w:link w:val="CommentTextChar"/>
    <w:unhideWhenUsed/>
    <w:rsid w:val="00130629"/>
    <w:rPr>
      <w:sz w:val="20"/>
    </w:rPr>
  </w:style>
  <w:style w:type="character" w:customStyle="1" w:styleId="CommentTextChar">
    <w:name w:val="Comment Text Char"/>
    <w:basedOn w:val="DefaultParagraphFont"/>
    <w:link w:val="CommentText"/>
    <w:rsid w:val="0013062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30629"/>
    <w:rPr>
      <w:b/>
      <w:bCs/>
    </w:rPr>
  </w:style>
  <w:style w:type="character" w:customStyle="1" w:styleId="CommentSubjectChar">
    <w:name w:val="Comment Subject Char"/>
    <w:basedOn w:val="CommentTextChar"/>
    <w:link w:val="CommentSubject"/>
    <w:semiHidden/>
    <w:rsid w:val="00130629"/>
    <w:rPr>
      <w:rFonts w:ascii="Times New Roman" w:hAnsi="Times New Roman"/>
      <w:b/>
      <w:bCs/>
      <w:lang w:val="en-GB" w:eastAsia="en-US"/>
    </w:rPr>
  </w:style>
  <w:style w:type="character" w:customStyle="1" w:styleId="SourceChar">
    <w:name w:val="Source Char"/>
    <w:basedOn w:val="DefaultParagraphFont"/>
    <w:link w:val="Source"/>
    <w:locked/>
    <w:rsid w:val="007E3E2A"/>
    <w:rPr>
      <w:rFonts w:ascii="Times New Roman" w:hAnsi="Times New Roman"/>
      <w:b/>
      <w:sz w:val="28"/>
      <w:lang w:val="en-GB" w:eastAsia="en-US"/>
    </w:rPr>
  </w:style>
  <w:style w:type="character" w:customStyle="1" w:styleId="Title1Char">
    <w:name w:val="Title 1 Char"/>
    <w:link w:val="Title1"/>
    <w:locked/>
    <w:rsid w:val="007E3E2A"/>
    <w:rPr>
      <w:rFonts w:ascii="Times New Roman" w:hAnsi="Times New Roman"/>
      <w:caps/>
      <w:sz w:val="28"/>
      <w:lang w:val="en-GB" w:eastAsia="en-US"/>
    </w:rPr>
  </w:style>
  <w:style w:type="paragraph" w:customStyle="1" w:styleId="TabletitleBR">
    <w:name w:val="Table_title_BR"/>
    <w:basedOn w:val="Normal"/>
    <w:next w:val="Normal"/>
    <w:rsid w:val="007E3E2A"/>
    <w:pPr>
      <w:keepNext/>
      <w:keepLines/>
      <w:tabs>
        <w:tab w:val="clear" w:pos="1134"/>
        <w:tab w:val="clear" w:pos="1871"/>
        <w:tab w:val="clear" w:pos="2268"/>
      </w:tabs>
      <w:overflowPunct/>
      <w:autoSpaceDE/>
      <w:autoSpaceDN/>
      <w:adjustRightInd/>
      <w:spacing w:before="0" w:after="120"/>
      <w:jc w:val="center"/>
      <w:textAlignment w:val="auto"/>
    </w:pPr>
    <w:rPr>
      <w:b/>
    </w:rPr>
  </w:style>
  <w:style w:type="paragraph" w:styleId="BodyTextIndent">
    <w:name w:val="Body Text Indent"/>
    <w:basedOn w:val="Normal"/>
    <w:link w:val="BodyTextIndentChar"/>
    <w:rsid w:val="007E3E2A"/>
    <w:pPr>
      <w:tabs>
        <w:tab w:val="clear" w:pos="1134"/>
        <w:tab w:val="clear" w:pos="1871"/>
        <w:tab w:val="clear" w:pos="2268"/>
      </w:tabs>
      <w:overflowPunct/>
      <w:autoSpaceDE/>
      <w:autoSpaceDN/>
      <w:adjustRightInd/>
      <w:spacing w:before="0" w:after="120"/>
      <w:ind w:left="360"/>
      <w:textAlignment w:val="auto"/>
    </w:pPr>
  </w:style>
  <w:style w:type="character" w:customStyle="1" w:styleId="BodyTextIndentChar">
    <w:name w:val="Body Text Indent Char"/>
    <w:basedOn w:val="DefaultParagraphFont"/>
    <w:link w:val="BodyTextIndent"/>
    <w:rsid w:val="007E3E2A"/>
    <w:rPr>
      <w:rFonts w:ascii="Times New Roman" w:hAnsi="Times New Roman"/>
      <w:sz w:val="24"/>
      <w:lang w:val="en-GB" w:eastAsia="en-US"/>
    </w:rPr>
  </w:style>
  <w:style w:type="paragraph" w:styleId="Revision">
    <w:name w:val="Revision"/>
    <w:hidden/>
    <w:uiPriority w:val="99"/>
    <w:semiHidden/>
    <w:rsid w:val="00675669"/>
    <w:rPr>
      <w:rFonts w:ascii="Times New Roman" w:hAnsi="Times New Roman"/>
      <w:sz w:val="24"/>
      <w:lang w:val="en-GB" w:eastAsia="en-US"/>
    </w:rPr>
  </w:style>
  <w:style w:type="character" w:styleId="FollowedHyperlink">
    <w:name w:val="FollowedHyperlink"/>
    <w:basedOn w:val="DefaultParagraphFont"/>
    <w:semiHidden/>
    <w:unhideWhenUsed/>
    <w:rsid w:val="00B0086D"/>
    <w:rPr>
      <w:color w:val="800080" w:themeColor="followedHyperlink"/>
      <w:u w:val="single"/>
    </w:rPr>
  </w:style>
  <w:style w:type="character" w:customStyle="1" w:styleId="href">
    <w:name w:val="href"/>
    <w:basedOn w:val="DefaultParagraphFont"/>
    <w:uiPriority w:val="99"/>
    <w:rsid w:val="000F61D7"/>
  </w:style>
  <w:style w:type="character" w:customStyle="1" w:styleId="HeadingbChar">
    <w:name w:val="Heading_b Char"/>
    <w:link w:val="Headingb"/>
    <w:locked/>
    <w:rsid w:val="006B24EA"/>
    <w:rPr>
      <w:rFonts w:ascii="Times New Roman Bold" w:hAnsi="Times New Roman Bold" w:cs="Times New Roman Bold"/>
      <w:b/>
      <w:sz w:val="24"/>
      <w:lang w:val="fr-CH" w:eastAsia="en-US"/>
    </w:rPr>
  </w:style>
  <w:style w:type="character" w:customStyle="1" w:styleId="Artdef">
    <w:name w:val="Art_def"/>
    <w:basedOn w:val="DefaultParagraphFont"/>
    <w:rsid w:val="00BF6F68"/>
    <w:rPr>
      <w:rFonts w:ascii="Times New Roman" w:hAnsi="Times New Roman"/>
      <w:b/>
    </w:rPr>
  </w:style>
  <w:style w:type="table" w:styleId="TableGrid">
    <w:name w:val="Table Grid"/>
    <w:basedOn w:val="TableNormal"/>
    <w:rsid w:val="00E4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1D6825"/>
    <w:rPr>
      <w:rFonts w:ascii="Times New Roman" w:hAnsi="Times New Roman"/>
      <w:sz w:val="18"/>
      <w:lang w:val="en-GB" w:eastAsia="en-US"/>
    </w:rPr>
  </w:style>
  <w:style w:type="paragraph" w:customStyle="1" w:styleId="Equation">
    <w:name w:val="Equation"/>
    <w:basedOn w:val="Normal"/>
    <w:link w:val="EquationChar"/>
    <w:rsid w:val="00DF6917"/>
    <w:pPr>
      <w:tabs>
        <w:tab w:val="clear" w:pos="1134"/>
        <w:tab w:val="clear" w:pos="1871"/>
        <w:tab w:val="clear" w:pos="2268"/>
        <w:tab w:val="left" w:pos="794"/>
        <w:tab w:val="center" w:pos="4820"/>
        <w:tab w:val="right" w:pos="9639"/>
      </w:tabs>
      <w:jc w:val="both"/>
    </w:pPr>
    <w:rPr>
      <w:lang w:val="fr-FR"/>
    </w:rPr>
  </w:style>
  <w:style w:type="paragraph" w:customStyle="1" w:styleId="Equationlegend">
    <w:name w:val="Equation_legend"/>
    <w:basedOn w:val="NormalIndent"/>
    <w:rsid w:val="00DF6917"/>
    <w:pPr>
      <w:tabs>
        <w:tab w:val="clear" w:pos="1134"/>
        <w:tab w:val="clear" w:pos="1871"/>
        <w:tab w:val="clear" w:pos="2268"/>
        <w:tab w:val="right" w:pos="1701"/>
        <w:tab w:val="left" w:pos="1985"/>
      </w:tabs>
      <w:spacing w:before="80"/>
      <w:ind w:left="1985" w:hanging="1985"/>
      <w:jc w:val="both"/>
    </w:pPr>
    <w:rPr>
      <w:lang w:val="en-US"/>
    </w:rPr>
  </w:style>
  <w:style w:type="character" w:customStyle="1" w:styleId="EquationChar">
    <w:name w:val="Equation Char"/>
    <w:basedOn w:val="DefaultParagraphFont"/>
    <w:link w:val="Equation"/>
    <w:locked/>
    <w:rsid w:val="00DF6917"/>
    <w:rPr>
      <w:rFonts w:ascii="Times New Roman" w:hAnsi="Times New Roman"/>
      <w:sz w:val="24"/>
      <w:lang w:val="fr-FR" w:eastAsia="en-US"/>
    </w:rPr>
  </w:style>
  <w:style w:type="character" w:customStyle="1" w:styleId="TableNo0">
    <w:name w:val="Table_No Знак"/>
    <w:basedOn w:val="DefaultParagraphFont"/>
    <w:link w:val="TableNo"/>
    <w:locked/>
    <w:rsid w:val="00CB799D"/>
    <w:rPr>
      <w:rFonts w:ascii="Times New Roman" w:hAnsi="Times New Roman"/>
      <w:caps/>
      <w:lang w:val="en-GB" w:eastAsia="en-US"/>
    </w:rPr>
  </w:style>
  <w:style w:type="paragraph" w:styleId="ListParagraph">
    <w:name w:val="List Paragraph"/>
    <w:basedOn w:val="Normal"/>
    <w:uiPriority w:val="34"/>
    <w:qFormat/>
    <w:rsid w:val="00216F7C"/>
    <w:pPr>
      <w:ind w:left="720"/>
      <w:contextualSpacing/>
    </w:pPr>
  </w:style>
  <w:style w:type="table" w:customStyle="1" w:styleId="TableGrid5">
    <w:name w:val="Table Grid5"/>
    <w:basedOn w:val="TableNormal"/>
    <w:next w:val="TableGrid"/>
    <w:uiPriority w:val="59"/>
    <w:rsid w:val="00077D8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C4C00"/>
    <w:rPr>
      <w:color w:val="605E5C"/>
      <w:shd w:val="clear" w:color="auto" w:fill="E1DFDD"/>
    </w:rPr>
  </w:style>
  <w:style w:type="paragraph" w:customStyle="1" w:styleId="Artheading">
    <w:name w:val="Art_heading"/>
    <w:basedOn w:val="Normal"/>
    <w:next w:val="Normal"/>
    <w:rsid w:val="000F2BB9"/>
    <w:pPr>
      <w:keepNext/>
      <w:keepLines/>
      <w:spacing w:before="480"/>
      <w:jc w:val="center"/>
    </w:pPr>
    <w:rPr>
      <w:rFonts w:ascii="Times New Roman Bold" w:hAnsi="Times New Roman Bold"/>
      <w:b/>
      <w:sz w:val="28"/>
    </w:rPr>
  </w:style>
  <w:style w:type="paragraph" w:customStyle="1" w:styleId="ArtNo">
    <w:name w:val="Art_No"/>
    <w:basedOn w:val="Normal"/>
    <w:next w:val="Normal"/>
    <w:rsid w:val="000F2BB9"/>
    <w:pPr>
      <w:keepNext/>
      <w:keepLines/>
      <w:spacing w:before="480"/>
      <w:jc w:val="center"/>
    </w:pPr>
    <w:rPr>
      <w:caps/>
      <w:sz w:val="28"/>
    </w:rPr>
  </w:style>
  <w:style w:type="paragraph" w:customStyle="1" w:styleId="Arttitle">
    <w:name w:val="Art_title"/>
    <w:basedOn w:val="Normal"/>
    <w:next w:val="Normal"/>
    <w:rsid w:val="000F2BB9"/>
    <w:pPr>
      <w:keepNext/>
      <w:keepLines/>
      <w:spacing w:before="240"/>
      <w:jc w:val="center"/>
    </w:pPr>
    <w:rPr>
      <w:b/>
      <w:sz w:val="28"/>
    </w:rPr>
  </w:style>
  <w:style w:type="paragraph" w:customStyle="1" w:styleId="ASN1">
    <w:name w:val="ASN.1"/>
    <w:basedOn w:val="Normal"/>
    <w:rsid w:val="000F2B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0F2BB9"/>
    <w:pPr>
      <w:keepNext/>
      <w:keepLines/>
      <w:spacing w:before="160"/>
      <w:ind w:left="1134"/>
    </w:pPr>
    <w:rPr>
      <w:i/>
    </w:rPr>
  </w:style>
  <w:style w:type="paragraph" w:customStyle="1" w:styleId="ChapNo">
    <w:name w:val="Chap_No"/>
    <w:basedOn w:val="ArtNo"/>
    <w:next w:val="Normal"/>
    <w:rsid w:val="000F2BB9"/>
    <w:rPr>
      <w:rFonts w:ascii="Times New Roman Bold" w:hAnsi="Times New Roman Bold"/>
      <w:b/>
    </w:rPr>
  </w:style>
  <w:style w:type="paragraph" w:customStyle="1" w:styleId="Chaptitle">
    <w:name w:val="Chap_title"/>
    <w:basedOn w:val="Arttitle"/>
    <w:next w:val="Normal"/>
    <w:rsid w:val="000F2BB9"/>
  </w:style>
  <w:style w:type="paragraph" w:customStyle="1" w:styleId="enumlev2">
    <w:name w:val="enumlev2"/>
    <w:basedOn w:val="enumlev1"/>
    <w:rsid w:val="000F2BB9"/>
    <w:pPr>
      <w:ind w:left="1871" w:hanging="737"/>
    </w:pPr>
  </w:style>
  <w:style w:type="paragraph" w:customStyle="1" w:styleId="enumlev3">
    <w:name w:val="enumlev3"/>
    <w:basedOn w:val="enumlev2"/>
    <w:rsid w:val="000F2BB9"/>
    <w:pPr>
      <w:ind w:left="2268" w:hanging="397"/>
    </w:pPr>
  </w:style>
  <w:style w:type="paragraph" w:customStyle="1" w:styleId="Figurelegend">
    <w:name w:val="Figure_legend"/>
    <w:basedOn w:val="Normal"/>
    <w:rsid w:val="000F2BB9"/>
    <w:pPr>
      <w:spacing w:before="20" w:after="240"/>
    </w:pPr>
    <w:rPr>
      <w:sz w:val="18"/>
    </w:rPr>
  </w:style>
  <w:style w:type="paragraph" w:customStyle="1" w:styleId="Figurewithouttitle">
    <w:name w:val="Figure_without_title"/>
    <w:basedOn w:val="FigureNo"/>
    <w:next w:val="Normal"/>
    <w:rsid w:val="000F2BB9"/>
    <w:pPr>
      <w:keepNext w:val="0"/>
    </w:pPr>
  </w:style>
  <w:style w:type="paragraph" w:customStyle="1" w:styleId="FirstFooter">
    <w:name w:val="FirstFooter"/>
    <w:basedOn w:val="Footer"/>
    <w:rsid w:val="000F2BB9"/>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next w:val="Normal"/>
    <w:rsid w:val="000F2BB9"/>
    <w:pPr>
      <w:tabs>
        <w:tab w:val="left" w:pos="284"/>
      </w:tabs>
      <w:spacing w:before="80"/>
    </w:pPr>
    <w:rPr>
      <w:sz w:val="22"/>
    </w:rPr>
  </w:style>
  <w:style w:type="paragraph" w:customStyle="1" w:styleId="PartNo">
    <w:name w:val="Part_No"/>
    <w:basedOn w:val="AnnexNo"/>
    <w:next w:val="Normal"/>
    <w:rsid w:val="000F2BB9"/>
  </w:style>
  <w:style w:type="paragraph" w:customStyle="1" w:styleId="Partref">
    <w:name w:val="Part_ref"/>
    <w:basedOn w:val="Annexref"/>
    <w:next w:val="Normal"/>
    <w:rsid w:val="000F2BB9"/>
  </w:style>
  <w:style w:type="paragraph" w:customStyle="1" w:styleId="Parttitle">
    <w:name w:val="Part_title"/>
    <w:basedOn w:val="Annextitle"/>
    <w:next w:val="Normalaftertitle0"/>
    <w:rsid w:val="000F2BB9"/>
  </w:style>
  <w:style w:type="paragraph" w:customStyle="1" w:styleId="RecNo">
    <w:name w:val="Rec_No"/>
    <w:basedOn w:val="Normal"/>
    <w:next w:val="Normal"/>
    <w:rsid w:val="000F2BB9"/>
    <w:pPr>
      <w:keepNext/>
      <w:keepLines/>
      <w:spacing w:before="480"/>
      <w:jc w:val="center"/>
    </w:pPr>
    <w:rPr>
      <w:caps/>
      <w:sz w:val="28"/>
    </w:rPr>
  </w:style>
  <w:style w:type="paragraph" w:customStyle="1" w:styleId="Recref">
    <w:name w:val="Rec_ref"/>
    <w:basedOn w:val="Rectitle"/>
    <w:next w:val="Recdate"/>
    <w:rsid w:val="000F2BB9"/>
    <w:pPr>
      <w:spacing w:before="120"/>
    </w:pPr>
    <w:rPr>
      <w:rFonts w:ascii="Times New Roman" w:hAnsi="Times New Roman"/>
      <w:b w:val="0"/>
      <w:sz w:val="24"/>
    </w:rPr>
  </w:style>
  <w:style w:type="paragraph" w:customStyle="1" w:styleId="Recdate">
    <w:name w:val="Rec_date"/>
    <w:basedOn w:val="Normal"/>
    <w:next w:val="Normalaftertitle0"/>
    <w:rsid w:val="000F2BB9"/>
    <w:pPr>
      <w:keepNext/>
      <w:keepLines/>
      <w:jc w:val="right"/>
    </w:pPr>
    <w:rPr>
      <w:sz w:val="22"/>
    </w:rPr>
  </w:style>
  <w:style w:type="paragraph" w:customStyle="1" w:styleId="Questiondate">
    <w:name w:val="Question_date"/>
    <w:basedOn w:val="Normal"/>
    <w:next w:val="Normalaftertitle0"/>
    <w:rsid w:val="000F2BB9"/>
    <w:pPr>
      <w:keepNext/>
      <w:keepLines/>
      <w:jc w:val="right"/>
    </w:pPr>
    <w:rPr>
      <w:sz w:val="22"/>
    </w:rPr>
  </w:style>
  <w:style w:type="paragraph" w:customStyle="1" w:styleId="QuestionNo">
    <w:name w:val="Question_No"/>
    <w:basedOn w:val="Normal"/>
    <w:next w:val="Normal"/>
    <w:rsid w:val="000F2BB9"/>
    <w:pPr>
      <w:keepNext/>
      <w:keepLines/>
      <w:spacing w:before="480"/>
      <w:jc w:val="center"/>
    </w:pPr>
    <w:rPr>
      <w:caps/>
      <w:sz w:val="28"/>
    </w:rPr>
  </w:style>
  <w:style w:type="paragraph" w:customStyle="1" w:styleId="Questiontitle">
    <w:name w:val="Question_title"/>
    <w:basedOn w:val="Normal"/>
    <w:next w:val="Normal"/>
    <w:rsid w:val="000F2BB9"/>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0F2BB9"/>
  </w:style>
  <w:style w:type="paragraph" w:customStyle="1" w:styleId="Resdate">
    <w:name w:val="Res_date"/>
    <w:basedOn w:val="Recdate"/>
    <w:next w:val="Normalaftertitle0"/>
    <w:rsid w:val="000F2BB9"/>
  </w:style>
  <w:style w:type="paragraph" w:customStyle="1" w:styleId="ResNo">
    <w:name w:val="Res_No"/>
    <w:basedOn w:val="RecNo"/>
    <w:next w:val="Normal"/>
    <w:rsid w:val="000F2BB9"/>
  </w:style>
  <w:style w:type="paragraph" w:customStyle="1" w:styleId="Restitle">
    <w:name w:val="Res_title"/>
    <w:basedOn w:val="Rectitle"/>
    <w:next w:val="Normal"/>
    <w:rsid w:val="000F2BB9"/>
  </w:style>
  <w:style w:type="paragraph" w:customStyle="1" w:styleId="Resref">
    <w:name w:val="Res_ref"/>
    <w:basedOn w:val="Recref"/>
    <w:next w:val="Resdate"/>
    <w:rsid w:val="000F2BB9"/>
  </w:style>
  <w:style w:type="paragraph" w:customStyle="1" w:styleId="SectionNo">
    <w:name w:val="Section_No"/>
    <w:basedOn w:val="AnnexNo"/>
    <w:next w:val="Normal"/>
    <w:rsid w:val="000F2BB9"/>
  </w:style>
  <w:style w:type="paragraph" w:customStyle="1" w:styleId="Sectiontitle">
    <w:name w:val="Section_title"/>
    <w:basedOn w:val="Annextitle"/>
    <w:next w:val="Normalaftertitle0"/>
    <w:rsid w:val="000F2BB9"/>
  </w:style>
  <w:style w:type="paragraph" w:customStyle="1" w:styleId="SpecialFooter">
    <w:name w:val="Special Footer"/>
    <w:basedOn w:val="Footer"/>
    <w:rsid w:val="000F2BB9"/>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Normal"/>
    <w:rsid w:val="000F2BB9"/>
    <w:pPr>
      <w:keepNext/>
      <w:spacing w:before="560"/>
      <w:jc w:val="center"/>
    </w:pPr>
    <w:rPr>
      <w:sz w:val="20"/>
    </w:rPr>
  </w:style>
  <w:style w:type="paragraph" w:customStyle="1" w:styleId="Title2">
    <w:name w:val="Title 2"/>
    <w:basedOn w:val="Source"/>
    <w:next w:val="Normal"/>
    <w:rsid w:val="000F2BB9"/>
    <w:pPr>
      <w:overflowPunct/>
      <w:autoSpaceDE/>
      <w:autoSpaceDN/>
      <w:adjustRightInd/>
      <w:spacing w:before="480"/>
      <w:textAlignment w:val="auto"/>
    </w:pPr>
    <w:rPr>
      <w:b w:val="0"/>
      <w:caps/>
    </w:rPr>
  </w:style>
  <w:style w:type="paragraph" w:customStyle="1" w:styleId="Title3">
    <w:name w:val="Title 3"/>
    <w:basedOn w:val="Title2"/>
    <w:next w:val="Normal"/>
    <w:rsid w:val="000F2BB9"/>
    <w:pPr>
      <w:spacing w:before="240"/>
    </w:pPr>
    <w:rPr>
      <w:caps w:val="0"/>
    </w:rPr>
  </w:style>
  <w:style w:type="paragraph" w:customStyle="1" w:styleId="Title4">
    <w:name w:val="Title 4"/>
    <w:basedOn w:val="Title3"/>
    <w:next w:val="Heading1"/>
    <w:rsid w:val="000F2BB9"/>
    <w:rPr>
      <w:b/>
    </w:rPr>
  </w:style>
  <w:style w:type="character" w:customStyle="1" w:styleId="Appdef">
    <w:name w:val="App_def"/>
    <w:basedOn w:val="DefaultParagraphFont"/>
    <w:rsid w:val="000F2BB9"/>
    <w:rPr>
      <w:rFonts w:ascii="Times New Roman" w:hAnsi="Times New Roman"/>
      <w:b/>
    </w:rPr>
  </w:style>
  <w:style w:type="character" w:customStyle="1" w:styleId="Appref">
    <w:name w:val="App_ref"/>
    <w:basedOn w:val="DefaultParagraphFont"/>
    <w:rsid w:val="000F2BB9"/>
  </w:style>
  <w:style w:type="character" w:customStyle="1" w:styleId="Artref">
    <w:name w:val="Art_ref"/>
    <w:basedOn w:val="DefaultParagraphFont"/>
    <w:rsid w:val="000F2BB9"/>
  </w:style>
  <w:style w:type="character" w:customStyle="1" w:styleId="Tablefreq">
    <w:name w:val="Table_freq"/>
    <w:basedOn w:val="DefaultParagraphFont"/>
    <w:rsid w:val="000F2BB9"/>
    <w:rPr>
      <w:b/>
      <w:color w:val="auto"/>
      <w:sz w:val="20"/>
    </w:rPr>
  </w:style>
  <w:style w:type="paragraph" w:customStyle="1" w:styleId="Formal">
    <w:name w:val="Formal"/>
    <w:basedOn w:val="ASN1"/>
    <w:rsid w:val="000F2BB9"/>
    <w:rPr>
      <w:b w:val="0"/>
    </w:rPr>
  </w:style>
  <w:style w:type="paragraph" w:customStyle="1" w:styleId="Section1">
    <w:name w:val="Section_1"/>
    <w:basedOn w:val="Normal"/>
    <w:rsid w:val="000F2B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0F2BB9"/>
    <w:rPr>
      <w:b w:val="0"/>
      <w:i/>
    </w:rPr>
  </w:style>
  <w:style w:type="paragraph" w:customStyle="1" w:styleId="Headingi">
    <w:name w:val="Heading_i"/>
    <w:basedOn w:val="Normal"/>
    <w:next w:val="Normal"/>
    <w:qFormat/>
    <w:rsid w:val="000F2BB9"/>
    <w:pPr>
      <w:keepNext/>
      <w:keepLines/>
      <w:spacing w:before="160"/>
    </w:pPr>
    <w:rPr>
      <w:i/>
    </w:rPr>
  </w:style>
  <w:style w:type="paragraph" w:customStyle="1" w:styleId="Annexref">
    <w:name w:val="Annex_ref"/>
    <w:basedOn w:val="Normal"/>
    <w:next w:val="Normal"/>
    <w:rsid w:val="000F2BB9"/>
    <w:pPr>
      <w:keepNext/>
      <w:keepLines/>
      <w:spacing w:after="280"/>
      <w:jc w:val="center"/>
    </w:pPr>
  </w:style>
  <w:style w:type="paragraph" w:customStyle="1" w:styleId="AppendixNo">
    <w:name w:val="Appendix_No"/>
    <w:basedOn w:val="AnnexNo"/>
    <w:next w:val="Annexref"/>
    <w:rsid w:val="000F2BB9"/>
  </w:style>
  <w:style w:type="paragraph" w:customStyle="1" w:styleId="Appendixref">
    <w:name w:val="Appendix_ref"/>
    <w:basedOn w:val="Annexref"/>
    <w:next w:val="Annextitle"/>
    <w:rsid w:val="000F2BB9"/>
  </w:style>
  <w:style w:type="paragraph" w:customStyle="1" w:styleId="Appendixtitle">
    <w:name w:val="Appendix_title"/>
    <w:basedOn w:val="Annextitle"/>
    <w:next w:val="Normal"/>
    <w:rsid w:val="000F2BB9"/>
  </w:style>
  <w:style w:type="paragraph" w:customStyle="1" w:styleId="Border">
    <w:name w:val="Border"/>
    <w:basedOn w:val="Normal"/>
    <w:rsid w:val="000F2BB9"/>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Normalaftertitle0">
    <w:name w:val="Normal after title"/>
    <w:basedOn w:val="Normal"/>
    <w:next w:val="Normal"/>
    <w:rsid w:val="000F2BB9"/>
    <w:pPr>
      <w:spacing w:before="280"/>
    </w:pPr>
  </w:style>
  <w:style w:type="paragraph" w:customStyle="1" w:styleId="Proposal">
    <w:name w:val="Proposal"/>
    <w:basedOn w:val="Normal"/>
    <w:next w:val="Normal"/>
    <w:rsid w:val="000F2BB9"/>
    <w:pPr>
      <w:keepNext/>
      <w:spacing w:before="240"/>
    </w:pPr>
    <w:rPr>
      <w:rFonts w:hAnsi="Times New Roman Bold"/>
      <w:b/>
    </w:rPr>
  </w:style>
  <w:style w:type="paragraph" w:customStyle="1" w:styleId="Reasons">
    <w:name w:val="Reasons"/>
    <w:basedOn w:val="Normal"/>
    <w:qFormat/>
    <w:rsid w:val="000F2BB9"/>
    <w:pPr>
      <w:tabs>
        <w:tab w:val="clear" w:pos="1871"/>
        <w:tab w:val="clear" w:pos="2268"/>
        <w:tab w:val="left" w:pos="1588"/>
        <w:tab w:val="left" w:pos="1985"/>
      </w:tabs>
    </w:pPr>
  </w:style>
  <w:style w:type="paragraph" w:customStyle="1" w:styleId="Section3">
    <w:name w:val="Section_3"/>
    <w:basedOn w:val="Section1"/>
    <w:rsid w:val="000F2BB9"/>
    <w:rPr>
      <w:b w:val="0"/>
    </w:rPr>
  </w:style>
  <w:style w:type="paragraph" w:customStyle="1" w:styleId="TableTextS5">
    <w:name w:val="Table_TextS5"/>
    <w:basedOn w:val="Normal"/>
    <w:rsid w:val="000F2BB9"/>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0F2BB9"/>
    <w:pPr>
      <w:overflowPunct/>
      <w:autoSpaceDE/>
      <w:autoSpaceDN/>
      <w:adjustRightInd/>
      <w:spacing w:before="240"/>
      <w:jc w:val="center"/>
      <w:textAlignment w:val="auto"/>
    </w:pPr>
    <w:rPr>
      <w:sz w:val="28"/>
    </w:rPr>
  </w:style>
  <w:style w:type="paragraph" w:customStyle="1" w:styleId="AppArtNo">
    <w:name w:val="App_Art_No"/>
    <w:basedOn w:val="ArtNo"/>
    <w:qFormat/>
    <w:rsid w:val="000F2BB9"/>
  </w:style>
  <w:style w:type="paragraph" w:customStyle="1" w:styleId="AppArttitle">
    <w:name w:val="App_Art_title"/>
    <w:basedOn w:val="Arttitle"/>
    <w:qFormat/>
    <w:rsid w:val="000F2BB9"/>
  </w:style>
  <w:style w:type="paragraph" w:customStyle="1" w:styleId="ApptoAnnex">
    <w:name w:val="App_to_Annex"/>
    <w:basedOn w:val="AppendixNo"/>
    <w:next w:val="Normal"/>
    <w:qFormat/>
    <w:rsid w:val="000F2BB9"/>
  </w:style>
  <w:style w:type="paragraph" w:customStyle="1" w:styleId="Committee">
    <w:name w:val="Committee"/>
    <w:basedOn w:val="Normal"/>
    <w:qFormat/>
    <w:rsid w:val="000F2BB9"/>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0F2BB9"/>
    <w:rPr>
      <w:lang w:val="en-US"/>
    </w:rPr>
  </w:style>
  <w:style w:type="paragraph" w:customStyle="1" w:styleId="Part1">
    <w:name w:val="Part_1"/>
    <w:basedOn w:val="Section1"/>
    <w:next w:val="Section1"/>
    <w:qFormat/>
    <w:rsid w:val="000F2BB9"/>
    <w:pPr>
      <w:keepNext/>
      <w:keepLines/>
    </w:pPr>
  </w:style>
  <w:style w:type="paragraph" w:customStyle="1" w:styleId="Subsection1">
    <w:name w:val="Subsection_1"/>
    <w:basedOn w:val="Section1"/>
    <w:next w:val="Normalaftertitle0"/>
    <w:qFormat/>
    <w:rsid w:val="000F2BB9"/>
  </w:style>
  <w:style w:type="paragraph" w:customStyle="1" w:styleId="Volumetitle">
    <w:name w:val="Volume_title"/>
    <w:basedOn w:val="Normal"/>
    <w:qFormat/>
    <w:rsid w:val="000F2BB9"/>
    <w:pPr>
      <w:jc w:val="center"/>
    </w:pPr>
    <w:rPr>
      <w:b/>
      <w:bCs/>
      <w:sz w:val="28"/>
      <w:szCs w:val="28"/>
    </w:rPr>
  </w:style>
  <w:style w:type="paragraph" w:customStyle="1" w:styleId="Headingsplit">
    <w:name w:val="Heading_split"/>
    <w:basedOn w:val="Headingi"/>
    <w:qFormat/>
    <w:rsid w:val="000F2BB9"/>
    <w:rPr>
      <w:lang w:val="en-US"/>
    </w:rPr>
  </w:style>
  <w:style w:type="paragraph" w:customStyle="1" w:styleId="Normalsplit">
    <w:name w:val="Normal_split"/>
    <w:basedOn w:val="Normal"/>
    <w:qFormat/>
    <w:rsid w:val="000F2BB9"/>
  </w:style>
  <w:style w:type="character" w:customStyle="1" w:styleId="Provsplit">
    <w:name w:val="Prov_split"/>
    <w:basedOn w:val="DefaultParagraphFont"/>
    <w:qFormat/>
    <w:rsid w:val="000F2BB9"/>
    <w:rPr>
      <w:rFonts w:ascii="Times New Roman" w:hAnsi="Times New Roman"/>
      <w:b w:val="0"/>
    </w:rPr>
  </w:style>
  <w:style w:type="paragraph" w:customStyle="1" w:styleId="Tablesplit">
    <w:name w:val="Table_split"/>
    <w:basedOn w:val="Tabletext"/>
    <w:qFormat/>
    <w:rsid w:val="000F2BB9"/>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0F2BB9"/>
  </w:style>
  <w:style w:type="paragraph" w:customStyle="1" w:styleId="Methodheading2">
    <w:name w:val="Method_heading2"/>
    <w:basedOn w:val="Heading2"/>
    <w:next w:val="Normal"/>
    <w:qFormat/>
    <w:rsid w:val="000F2BB9"/>
  </w:style>
  <w:style w:type="paragraph" w:customStyle="1" w:styleId="Methodheading3">
    <w:name w:val="Method_heading3"/>
    <w:basedOn w:val="Heading3"/>
    <w:next w:val="Normal"/>
    <w:qFormat/>
    <w:rsid w:val="000F2BB9"/>
  </w:style>
  <w:style w:type="paragraph" w:customStyle="1" w:styleId="Methodheading4">
    <w:name w:val="Method_heading4"/>
    <w:basedOn w:val="Heading4"/>
    <w:next w:val="Normal"/>
    <w:qFormat/>
    <w:rsid w:val="000F2BB9"/>
  </w:style>
  <w:style w:type="paragraph" w:customStyle="1" w:styleId="MethodHeadingb">
    <w:name w:val="Method_Headingb"/>
    <w:basedOn w:val="Headingb"/>
    <w:next w:val="Normal"/>
    <w:qFormat/>
    <w:rsid w:val="000F2BB9"/>
    <w:pPr>
      <w:keepNext/>
      <w:keepLines/>
      <w:tabs>
        <w:tab w:val="clear" w:pos="1134"/>
        <w:tab w:val="clear" w:pos="1871"/>
        <w:tab w:val="clear" w:pos="2268"/>
      </w:tabs>
      <w:overflowPunct/>
      <w:autoSpaceDE/>
      <w:autoSpaceDN/>
      <w:adjustRightInd/>
      <w:textAlignment w:val="auto"/>
    </w:pPr>
    <w:rPr>
      <w:lang w:val="en-GB" w:eastAsia="zh-CN"/>
    </w:rPr>
  </w:style>
  <w:style w:type="paragraph" w:customStyle="1" w:styleId="EditorsNote">
    <w:name w:val="EditorsNote"/>
    <w:basedOn w:val="Normal"/>
    <w:rsid w:val="000F2BB9"/>
    <w:pPr>
      <w:spacing w:before="240" w:after="240"/>
    </w:pPr>
    <w:rPr>
      <w:i/>
      <w:iCs/>
    </w:rPr>
  </w:style>
  <w:style w:type="paragraph" w:customStyle="1" w:styleId="Figurewithlegend">
    <w:name w:val="Figure_with_legend"/>
    <w:basedOn w:val="Figure"/>
    <w:rsid w:val="000F2BB9"/>
    <w:pPr>
      <w:keepNext/>
      <w:keepLines/>
      <w:spacing w:after="0"/>
    </w:pPr>
    <w:rPr>
      <w:noProof/>
      <w:lang w:val="en-GB"/>
    </w:rPr>
  </w:style>
  <w:style w:type="paragraph" w:styleId="Signature">
    <w:name w:val="Signature"/>
    <w:basedOn w:val="Normal"/>
    <w:link w:val="SignatureChar"/>
    <w:unhideWhenUsed/>
    <w:rsid w:val="000F2BB9"/>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0F2BB9"/>
    <w:rPr>
      <w:rFonts w:ascii="Times New Roman" w:hAnsi="Times New Roman"/>
      <w:sz w:val="24"/>
      <w:lang w:val="en-GB" w:eastAsia="en-US"/>
    </w:rPr>
  </w:style>
  <w:style w:type="character" w:styleId="PlaceholderText">
    <w:name w:val="Placeholder Text"/>
    <w:basedOn w:val="DefaultParagraphFont"/>
    <w:uiPriority w:val="99"/>
    <w:semiHidden/>
    <w:rsid w:val="000F2BB9"/>
    <w:rPr>
      <w:color w:val="808080"/>
    </w:rPr>
  </w:style>
  <w:style w:type="paragraph" w:customStyle="1" w:styleId="DocData">
    <w:name w:val="DocData"/>
    <w:basedOn w:val="Normal"/>
    <w:rsid w:val="000F2BB9"/>
    <w:pPr>
      <w:framePr w:hSpace="180" w:wrap="around" w:hAnchor="margin" w:y="-687"/>
      <w:shd w:val="solid" w:color="FFFFFF" w:fill="FFFFFF"/>
      <w:spacing w:before="0" w:line="240" w:lineRule="atLeast"/>
    </w:pPr>
    <w:rPr>
      <w:rFonts w:ascii="Verdana" w:hAnsi="Verdana"/>
      <w:b/>
      <w:sz w:val="20"/>
      <w:lang w:eastAsia="zh-CN"/>
    </w:rPr>
  </w:style>
  <w:style w:type="character" w:customStyle="1" w:styleId="CallChar">
    <w:name w:val="Call Char"/>
    <w:basedOn w:val="DefaultParagraphFont"/>
    <w:link w:val="Call"/>
    <w:locked/>
    <w:rsid w:val="000F2BB9"/>
    <w:rPr>
      <w:rFonts w:ascii="Times New Roman" w:hAnsi="Times New Roman"/>
      <w:i/>
      <w:sz w:val="24"/>
      <w:lang w:val="en-GB" w:eastAsia="en-US"/>
    </w:rPr>
  </w:style>
  <w:style w:type="character" w:customStyle="1" w:styleId="BalloonTextChar1">
    <w:name w:val="Balloon Text Char1"/>
    <w:basedOn w:val="DefaultParagraphFont"/>
    <w:semiHidden/>
    <w:rsid w:val="000F2BB9"/>
    <w:rPr>
      <w:rFonts w:ascii="Segoe UI" w:hAnsi="Segoe UI" w:cs="Segoe UI"/>
      <w:sz w:val="18"/>
      <w:szCs w:val="18"/>
      <w:lang w:val="en-GB" w:eastAsia="en-US"/>
    </w:rPr>
  </w:style>
  <w:style w:type="character" w:customStyle="1" w:styleId="CommentSubjectChar1">
    <w:name w:val="Comment Subject Char1"/>
    <w:basedOn w:val="CommentTextChar"/>
    <w:semiHidden/>
    <w:rsid w:val="000F2BB9"/>
    <w:rPr>
      <w:rFonts w:ascii="Times New Roman" w:hAnsi="Times New Roman"/>
      <w:b/>
      <w:bCs/>
      <w:lang w:val="en-GB" w:eastAsia="en-US"/>
    </w:rPr>
  </w:style>
  <w:style w:type="character" w:customStyle="1" w:styleId="UnresolvedMention1">
    <w:name w:val="Unresolved Mention1"/>
    <w:basedOn w:val="DefaultParagraphFont"/>
    <w:uiPriority w:val="99"/>
    <w:rsid w:val="000F2BB9"/>
    <w:rPr>
      <w:color w:val="605E5C"/>
      <w:shd w:val="clear" w:color="auto" w:fill="E1DFDD"/>
    </w:rPr>
  </w:style>
  <w:style w:type="paragraph" w:styleId="TOCHeading">
    <w:name w:val="TOC Heading"/>
    <w:basedOn w:val="Heading1"/>
    <w:next w:val="Normal"/>
    <w:uiPriority w:val="39"/>
    <w:unhideWhenUsed/>
    <w:qFormat/>
    <w:rsid w:val="000F2BB9"/>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LO-normal">
    <w:name w:val="LO-normal"/>
    <w:qFormat/>
    <w:rsid w:val="000F2BB9"/>
    <w:rPr>
      <w:rFonts w:ascii="Times New Roman" w:eastAsia="Batang" w:hAnsi="Times New Roman"/>
      <w:sz w:val="24"/>
      <w:szCs w:val="24"/>
      <w:lang w:val="en-GB" w:eastAsia="es-ES"/>
    </w:rPr>
  </w:style>
  <w:style w:type="paragraph" w:styleId="Caption">
    <w:name w:val="caption"/>
    <w:basedOn w:val="Normal"/>
    <w:next w:val="Normal"/>
    <w:unhideWhenUsed/>
    <w:qFormat/>
    <w:rsid w:val="000F2BB9"/>
    <w:pPr>
      <w:spacing w:before="0" w:after="200"/>
    </w:pPr>
    <w:rPr>
      <w:rFonts w:eastAsia="Batang"/>
      <w:i/>
      <w:iCs/>
      <w:color w:val="1F497D" w:themeColor="text2"/>
      <w:sz w:val="18"/>
      <w:szCs w:val="18"/>
    </w:rPr>
  </w:style>
  <w:style w:type="table" w:customStyle="1" w:styleId="TableGrid1">
    <w:name w:val="Table Grid1"/>
    <w:basedOn w:val="TableNormal"/>
    <w:next w:val="TableGrid"/>
    <w:qFormat/>
    <w:rsid w:val="000F2BB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Paragraph">
    <w:name w:val="ECC Paragraph"/>
    <w:basedOn w:val="DefaultParagraphFont"/>
    <w:uiPriority w:val="1"/>
    <w:qFormat/>
    <w:rsid w:val="000F2BB9"/>
    <w:rPr>
      <w:rFonts w:ascii="Arial" w:hAnsi="Arial"/>
      <w:noProof w:val="0"/>
      <w:sz w:val="20"/>
      <w:bdr w:val="none" w:sz="0" w:space="0" w:color="auto"/>
      <w:lang w:val="en-GB"/>
    </w:rPr>
  </w:style>
  <w:style w:type="paragraph" w:customStyle="1" w:styleId="qn">
    <w:name w:val="qn"/>
    <w:rsid w:val="000F2BB9"/>
    <w:pPr>
      <w:tabs>
        <w:tab w:val="left" w:pos="1134"/>
        <w:tab w:val="left" w:pos="1871"/>
        <w:tab w:val="left" w:pos="2268"/>
      </w:tabs>
      <w:overflowPunct w:val="0"/>
      <w:autoSpaceDE w:val="0"/>
      <w:autoSpaceDN w:val="0"/>
      <w:adjustRightInd w:val="0"/>
      <w:spacing w:before="120"/>
      <w:textAlignment w:val="baseline"/>
    </w:pPr>
    <w:rPr>
      <w:rFonts w:ascii="Times New Roman" w:eastAsia="Batang"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1500">
      <w:bodyDiv w:val="1"/>
      <w:marLeft w:val="0"/>
      <w:marRight w:val="0"/>
      <w:marTop w:val="0"/>
      <w:marBottom w:val="0"/>
      <w:divBdr>
        <w:top w:val="none" w:sz="0" w:space="0" w:color="auto"/>
        <w:left w:val="none" w:sz="0" w:space="0" w:color="auto"/>
        <w:bottom w:val="none" w:sz="0" w:space="0" w:color="auto"/>
        <w:right w:val="none" w:sz="0" w:space="0" w:color="auto"/>
      </w:divBdr>
    </w:div>
    <w:div w:id="131483557">
      <w:bodyDiv w:val="1"/>
      <w:marLeft w:val="0"/>
      <w:marRight w:val="0"/>
      <w:marTop w:val="0"/>
      <w:marBottom w:val="0"/>
      <w:divBdr>
        <w:top w:val="none" w:sz="0" w:space="0" w:color="auto"/>
        <w:left w:val="none" w:sz="0" w:space="0" w:color="auto"/>
        <w:bottom w:val="none" w:sz="0" w:space="0" w:color="auto"/>
        <w:right w:val="none" w:sz="0" w:space="0" w:color="auto"/>
      </w:divBdr>
    </w:div>
    <w:div w:id="678697981">
      <w:bodyDiv w:val="1"/>
      <w:marLeft w:val="0"/>
      <w:marRight w:val="0"/>
      <w:marTop w:val="0"/>
      <w:marBottom w:val="0"/>
      <w:divBdr>
        <w:top w:val="none" w:sz="0" w:space="0" w:color="auto"/>
        <w:left w:val="none" w:sz="0" w:space="0" w:color="auto"/>
        <w:bottom w:val="none" w:sz="0" w:space="0" w:color="auto"/>
        <w:right w:val="none" w:sz="0" w:space="0" w:color="auto"/>
      </w:divBdr>
    </w:div>
    <w:div w:id="680820419">
      <w:bodyDiv w:val="1"/>
      <w:marLeft w:val="0"/>
      <w:marRight w:val="0"/>
      <w:marTop w:val="0"/>
      <w:marBottom w:val="0"/>
      <w:divBdr>
        <w:top w:val="none" w:sz="0" w:space="0" w:color="auto"/>
        <w:left w:val="none" w:sz="0" w:space="0" w:color="auto"/>
        <w:bottom w:val="none" w:sz="0" w:space="0" w:color="auto"/>
        <w:right w:val="none" w:sz="0" w:space="0" w:color="auto"/>
      </w:divBdr>
    </w:div>
    <w:div w:id="712118920">
      <w:bodyDiv w:val="1"/>
      <w:marLeft w:val="0"/>
      <w:marRight w:val="0"/>
      <w:marTop w:val="0"/>
      <w:marBottom w:val="0"/>
      <w:divBdr>
        <w:top w:val="none" w:sz="0" w:space="0" w:color="auto"/>
        <w:left w:val="none" w:sz="0" w:space="0" w:color="auto"/>
        <w:bottom w:val="none" w:sz="0" w:space="0" w:color="auto"/>
        <w:right w:val="none" w:sz="0" w:space="0" w:color="auto"/>
      </w:divBdr>
    </w:div>
    <w:div w:id="1222328989">
      <w:bodyDiv w:val="1"/>
      <w:marLeft w:val="0"/>
      <w:marRight w:val="0"/>
      <w:marTop w:val="0"/>
      <w:marBottom w:val="0"/>
      <w:divBdr>
        <w:top w:val="none" w:sz="0" w:space="0" w:color="auto"/>
        <w:left w:val="none" w:sz="0" w:space="0" w:color="auto"/>
        <w:bottom w:val="none" w:sz="0" w:space="0" w:color="auto"/>
        <w:right w:val="none" w:sz="0" w:space="0" w:color="auto"/>
      </w:divBdr>
    </w:div>
    <w:div w:id="1266384409">
      <w:bodyDiv w:val="1"/>
      <w:marLeft w:val="0"/>
      <w:marRight w:val="0"/>
      <w:marTop w:val="0"/>
      <w:marBottom w:val="0"/>
      <w:divBdr>
        <w:top w:val="none" w:sz="0" w:space="0" w:color="auto"/>
        <w:left w:val="none" w:sz="0" w:space="0" w:color="auto"/>
        <w:bottom w:val="none" w:sz="0" w:space="0" w:color="auto"/>
        <w:right w:val="none" w:sz="0" w:space="0" w:color="auto"/>
      </w:divBdr>
    </w:div>
    <w:div w:id="1536576221">
      <w:bodyDiv w:val="1"/>
      <w:marLeft w:val="0"/>
      <w:marRight w:val="0"/>
      <w:marTop w:val="0"/>
      <w:marBottom w:val="0"/>
      <w:divBdr>
        <w:top w:val="none" w:sz="0" w:space="0" w:color="auto"/>
        <w:left w:val="none" w:sz="0" w:space="0" w:color="auto"/>
        <w:bottom w:val="none" w:sz="0" w:space="0" w:color="auto"/>
        <w:right w:val="none" w:sz="0" w:space="0" w:color="auto"/>
      </w:divBdr>
    </w:div>
    <w:div w:id="2080593070">
      <w:bodyDiv w:val="1"/>
      <w:marLeft w:val="0"/>
      <w:marRight w:val="0"/>
      <w:marTop w:val="0"/>
      <w:marBottom w:val="0"/>
      <w:divBdr>
        <w:top w:val="none" w:sz="0" w:space="0" w:color="auto"/>
        <w:left w:val="none" w:sz="0" w:space="0" w:color="auto"/>
        <w:bottom w:val="none" w:sz="0" w:space="0" w:color="auto"/>
        <w:right w:val="none" w:sz="0" w:space="0" w:color="auto"/>
      </w:divBdr>
    </w:div>
    <w:div w:id="2094620496">
      <w:bodyDiv w:val="1"/>
      <w:marLeft w:val="0"/>
      <w:marRight w:val="0"/>
      <w:marTop w:val="0"/>
      <w:marBottom w:val="0"/>
      <w:divBdr>
        <w:top w:val="none" w:sz="0" w:space="0" w:color="auto"/>
        <w:left w:val="none" w:sz="0" w:space="0" w:color="auto"/>
        <w:bottom w:val="none" w:sz="0" w:space="0" w:color="auto"/>
        <w:right w:val="none" w:sz="0" w:space="0" w:color="auto"/>
      </w:divBdr>
    </w:div>
    <w:div w:id="21167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etrs89.ensg.ign.fr/"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ubs.usgs.gov/fs/2001/0077/report.pdf" TargetMode="External"/><Relationship Id="rId2" Type="http://schemas.openxmlformats.org/officeDocument/2006/relationships/customXml" Target="../customXml/item2.xml"/><Relationship Id="rId16" Type="http://schemas.openxmlformats.org/officeDocument/2006/relationships/hyperlink" Target="https://www.itu.int/rec/R-REC-P.2108/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7D</Value>
    </Working_x0020_Parties>
    <Publish_x0020_Date xmlns="c132312a-5465-4f8a-b372-bfe1bb8bb61b">2024-08-15T04:00:00+00:00</Publish_x0020_Date>
    <Approved_x0020_GUID xmlns="c132312a-5465-4f8a-b372-bfe1bb8bb61b">14df3df1-8156-488c-a6c8-c5cd30820f19</Approved_x0020_GUID>
    <Document_x0020_Number xmlns="c132312a-5465-4f8a-b372-bfe1bb8bb61b">Finalization of the Draft New Report ITU-R RA.[RAS-IMT-COMPAT-43-GHZ]- Possible coordination and protection measures for stations of the radio astronomy service operating in the 42.5-43.5 GHz allocation and IMT systems operating in the 37-43.5 GHz mobile </Document_x0020_Numb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69FA8-5C09-428E-A372-B5C754A68D4D}"/>
</file>

<file path=customXml/itemProps2.xml><?xml version="1.0" encoding="utf-8"?>
<ds:datastoreItem xmlns:ds="http://schemas.openxmlformats.org/officeDocument/2006/customXml" ds:itemID="{61500C93-E251-495B-B7E8-DE286E707AA1}">
  <ds:schemaRefs>
    <ds:schemaRef ds:uri="http://schemas.microsoft.com/office/2006/metadata/properties"/>
    <ds:schemaRef ds:uri="http://schemas.microsoft.com/office/infopath/2007/PartnerControls"/>
    <ds:schemaRef ds:uri="71db92ef-6cd6-48f6-b3e7-a8fd5c259805"/>
    <ds:schemaRef ds:uri="bda85abd-f79d-4654-9409-a381b876f834"/>
  </ds:schemaRefs>
</ds:datastoreItem>
</file>

<file path=customXml/itemProps3.xml><?xml version="1.0" encoding="utf-8"?>
<ds:datastoreItem xmlns:ds="http://schemas.openxmlformats.org/officeDocument/2006/customXml" ds:itemID="{788DD3B7-70EE-4A0D-8402-ACB7023A33BA}">
  <ds:schemaRefs>
    <ds:schemaRef ds:uri="http://schemas.openxmlformats.org/officeDocument/2006/bibliography"/>
  </ds:schemaRefs>
</ds:datastoreItem>
</file>

<file path=customXml/itemProps4.xml><?xml version="1.0" encoding="utf-8"?>
<ds:datastoreItem xmlns:ds="http://schemas.openxmlformats.org/officeDocument/2006/customXml" ds:itemID="{78CD35B5-345E-41BA-827F-EDE44C3560F0}">
  <ds:schemaRefs>
    <ds:schemaRef ds:uri="http://schemas.microsoft.com/sharepoint/v3/contenttype/forms"/>
  </ds:schemaRefs>
</ds:datastoreItem>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PE_BR.dotm</Template>
  <TotalTime>119</TotalTime>
  <Pages>5</Pages>
  <Words>1345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USWP7D_24-07</vt:lpstr>
    </vt:vector>
  </TitlesOfParts>
  <Company>ITU</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USWP7D_24-07_NC</dc:title>
  <dc:creator>jonvwill@williamseast.net;Christopher de Pree</dc:creator>
  <cp:lastModifiedBy>USA</cp:lastModifiedBy>
  <cp:revision>94</cp:revision>
  <cp:lastPrinted>2017-04-24T11:41:00Z</cp:lastPrinted>
  <dcterms:created xsi:type="dcterms:W3CDTF">2024-07-18T14:38:00Z</dcterms:created>
  <dcterms:modified xsi:type="dcterms:W3CDTF">2024-08-15T20:39:00Z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y fmtid="{D5CDD505-2E9C-101B-9397-08002B2CF9AE}" pid="6" name="TitusGUID">
    <vt:lpwstr>89474717-784f-4a66-8334-bafa5a42f6e7</vt:lpwstr>
  </property>
  <property fmtid="{D5CDD505-2E9C-101B-9397-08002B2CF9AE}" pid="7" name="ContainsCUI">
    <vt:lpwstr>No</vt:lpwstr>
  </property>
</Properties>
</file>